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221FE" w:rsidRDefault="00733CB2">
      <w:pPr>
        <w:pStyle w:val="CRCoverPage"/>
        <w:tabs>
          <w:tab w:val="right" w:pos="9360"/>
        </w:tabs>
        <w:spacing w:after="60" w:line="240" w:lineRule="auto"/>
        <w:jc w:val="both"/>
        <w:rPr>
          <w:rFonts w:eastAsia="宋体" w:cs="Arial"/>
          <w:b/>
          <w:color w:val="FFFFFF"/>
          <w:sz w:val="22"/>
          <w:szCs w:val="22"/>
          <w:lang w:val="en-US" w:eastAsia="zh-CN"/>
        </w:rPr>
      </w:pPr>
      <w:bookmarkStart w:id="0" w:name="OLE_LINK6"/>
      <w:bookmarkStart w:id="1" w:name="_GoBack"/>
      <w:r>
        <w:rPr>
          <w:rFonts w:cs="Arial"/>
          <w:b/>
          <w:sz w:val="22"/>
          <w:szCs w:val="22"/>
          <w:lang w:val="sv-SE" w:eastAsia="zh-CN"/>
        </w:rPr>
        <w:t>3GPP TSG</w:t>
      </w:r>
      <w:r>
        <w:rPr>
          <w:rFonts w:eastAsia="宋体" w:cs="Arial"/>
          <w:b/>
          <w:sz w:val="22"/>
          <w:szCs w:val="22"/>
          <w:lang w:val="sv-SE" w:eastAsia="zh-CN"/>
        </w:rPr>
        <w:t xml:space="preserve"> </w:t>
      </w:r>
      <w:r>
        <w:rPr>
          <w:rFonts w:cs="Arial"/>
          <w:b/>
          <w:sz w:val="22"/>
          <w:szCs w:val="22"/>
          <w:lang w:val="sv-SE" w:eastAsia="zh-CN"/>
        </w:rPr>
        <w:t>RAN</w:t>
      </w:r>
      <w:r>
        <w:rPr>
          <w:rFonts w:eastAsia="宋体" w:cs="Arial"/>
          <w:b/>
          <w:sz w:val="22"/>
          <w:szCs w:val="22"/>
          <w:lang w:val="sv-SE" w:eastAsia="zh-CN"/>
        </w:rPr>
        <w:t xml:space="preserve"> WG</w:t>
      </w:r>
      <w:r>
        <w:rPr>
          <w:rFonts w:cs="Arial"/>
          <w:b/>
          <w:sz w:val="22"/>
          <w:szCs w:val="22"/>
          <w:lang w:val="sv-SE" w:eastAsia="zh-CN"/>
        </w:rPr>
        <w:t>1</w:t>
      </w:r>
      <w:r>
        <w:rPr>
          <w:rFonts w:eastAsia="宋体" w:cs="Arial"/>
          <w:b/>
          <w:sz w:val="22"/>
          <w:szCs w:val="22"/>
          <w:lang w:val="sv-SE" w:eastAsia="zh-CN"/>
        </w:rPr>
        <w:t xml:space="preserve"> </w:t>
      </w:r>
      <w:r>
        <w:rPr>
          <w:rFonts w:eastAsia="宋体" w:cs="Arial"/>
          <w:b/>
          <w:sz w:val="22"/>
          <w:szCs w:val="22"/>
          <w:lang w:val="en-US" w:eastAsia="zh-CN"/>
        </w:rPr>
        <w:t>#</w:t>
      </w:r>
      <w:r>
        <w:rPr>
          <w:rFonts w:eastAsia="宋体" w:cs="Arial" w:hint="eastAsia"/>
          <w:b/>
          <w:sz w:val="22"/>
          <w:szCs w:val="22"/>
          <w:lang w:val="en-US" w:eastAsia="zh-CN"/>
        </w:rPr>
        <w:t>106-e</w:t>
      </w:r>
      <w:r>
        <w:rPr>
          <w:rFonts w:eastAsia="宋体" w:cs="Arial"/>
          <w:b/>
          <w:sz w:val="22"/>
          <w:szCs w:val="22"/>
          <w:lang w:val="en-US" w:eastAsia="zh-CN"/>
        </w:rPr>
        <w:tab/>
      </w:r>
      <w:r>
        <w:rPr>
          <w:rFonts w:eastAsia="宋体" w:cs="Arial"/>
          <w:b/>
          <w:sz w:val="22"/>
          <w:szCs w:val="22"/>
          <w:lang w:val="sv-SE" w:eastAsia="zh-CN"/>
        </w:rPr>
        <w:t>R1-</w:t>
      </w:r>
      <w:r>
        <w:rPr>
          <w:rFonts w:eastAsia="宋体" w:cs="Arial" w:hint="eastAsia"/>
          <w:b/>
          <w:sz w:val="22"/>
          <w:szCs w:val="22"/>
          <w:lang w:val="en-US" w:eastAsia="zh-CN"/>
        </w:rPr>
        <w:t>2107004</w:t>
      </w:r>
    </w:p>
    <w:p w:rsidR="007221FE" w:rsidRDefault="00733CB2">
      <w:pPr>
        <w:tabs>
          <w:tab w:val="center" w:pos="4536"/>
          <w:tab w:val="right" w:pos="8280"/>
          <w:tab w:val="right" w:pos="9639"/>
        </w:tabs>
        <w:snapToGrid w:val="0"/>
        <w:spacing w:after="0" w:line="240" w:lineRule="auto"/>
        <w:ind w:left="440" w:right="2" w:hangingChars="200" w:hanging="440"/>
        <w:jc w:val="both"/>
        <w:rPr>
          <w:rFonts w:ascii="Arial" w:eastAsia="Batang" w:hAnsi="Arial" w:cs="Arial"/>
          <w:b/>
          <w:sz w:val="22"/>
          <w:szCs w:val="22"/>
          <w:lang w:val="sv-SE" w:eastAsia="zh-CN"/>
        </w:rPr>
      </w:pPr>
      <w:r>
        <w:rPr>
          <w:rFonts w:ascii="Arial" w:eastAsia="Batang" w:hAnsi="Arial" w:cs="Arial"/>
          <w:b/>
          <w:sz w:val="22"/>
          <w:szCs w:val="22"/>
          <w:lang w:val="sv-SE" w:eastAsia="ja-JP"/>
        </w:rPr>
        <w:t xml:space="preserve">e-Meeting, </w:t>
      </w:r>
      <w:r>
        <w:rPr>
          <w:rFonts w:ascii="Arial" w:eastAsia="宋体" w:hAnsi="Arial" w:cs="Arial" w:hint="eastAsia"/>
          <w:b/>
          <w:sz w:val="22"/>
          <w:szCs w:val="22"/>
          <w:lang w:val="en-US" w:eastAsia="zh-CN"/>
        </w:rPr>
        <w:t>August 16</w:t>
      </w:r>
      <w:r>
        <w:rPr>
          <w:rFonts w:ascii="Arial" w:eastAsia="宋体" w:hAnsi="Arial" w:cs="Arial" w:hint="eastAsia"/>
          <w:b/>
          <w:sz w:val="22"/>
          <w:szCs w:val="22"/>
          <w:vertAlign w:val="superscript"/>
          <w:lang w:val="en-US" w:eastAsia="zh-CN"/>
        </w:rPr>
        <w:t>th</w:t>
      </w:r>
      <w:r>
        <w:rPr>
          <w:rFonts w:ascii="Arial" w:eastAsia="宋体" w:hAnsi="Arial" w:cs="Arial" w:hint="eastAsia"/>
          <w:b/>
          <w:sz w:val="22"/>
          <w:szCs w:val="22"/>
          <w:lang w:val="en-US" w:eastAsia="zh-CN"/>
        </w:rPr>
        <w:t xml:space="preserve"> -27</w:t>
      </w:r>
      <w:r>
        <w:rPr>
          <w:rFonts w:ascii="Arial" w:eastAsia="宋体" w:hAnsi="Arial" w:cs="Arial" w:hint="eastAsia"/>
          <w:b/>
          <w:sz w:val="22"/>
          <w:szCs w:val="22"/>
          <w:vertAlign w:val="superscript"/>
          <w:lang w:val="en-US" w:eastAsia="zh-CN"/>
        </w:rPr>
        <w:t>th</w:t>
      </w:r>
      <w:r>
        <w:rPr>
          <w:rFonts w:ascii="Arial" w:eastAsia="宋体" w:hAnsi="Arial" w:cs="Arial" w:hint="eastAsia"/>
          <w:b/>
          <w:sz w:val="22"/>
          <w:szCs w:val="22"/>
          <w:lang w:val="en-US" w:eastAsia="zh-CN"/>
        </w:rPr>
        <w:t xml:space="preserve">  2021</w:t>
      </w:r>
    </w:p>
    <w:p w:rsidR="007221FE" w:rsidRDefault="007221FE">
      <w:pPr>
        <w:pStyle w:val="CRCoverPage"/>
        <w:tabs>
          <w:tab w:val="right" w:pos="9639"/>
        </w:tabs>
        <w:spacing w:after="60" w:line="240" w:lineRule="auto"/>
        <w:jc w:val="both"/>
        <w:rPr>
          <w:rFonts w:eastAsia="宋体" w:cs="Arial"/>
          <w:b/>
          <w:sz w:val="22"/>
          <w:szCs w:val="22"/>
          <w:lang w:val="sv-SE" w:eastAsia="zh-CN"/>
        </w:rPr>
      </w:pPr>
    </w:p>
    <w:p w:rsidR="007221FE" w:rsidRDefault="00733CB2">
      <w:pPr>
        <w:pStyle w:val="ab"/>
        <w:spacing w:after="60" w:line="240" w:lineRule="auto"/>
        <w:ind w:left="1797" w:hanging="1797"/>
        <w:jc w:val="both"/>
        <w:rPr>
          <w:rFonts w:cs="Arial"/>
          <w:sz w:val="22"/>
          <w:szCs w:val="22"/>
          <w:lang w:val="en-US" w:eastAsia="zh-CN"/>
        </w:rPr>
      </w:pPr>
      <w:r>
        <w:rPr>
          <w:rFonts w:cs="Arial"/>
          <w:sz w:val="22"/>
          <w:szCs w:val="22"/>
          <w:lang w:eastAsia="zh-CN"/>
        </w:rPr>
        <w:t>Title:</w:t>
      </w:r>
      <w:r>
        <w:rPr>
          <w:rFonts w:cs="Arial"/>
          <w:sz w:val="22"/>
          <w:szCs w:val="22"/>
          <w:lang w:val="en-US" w:eastAsia="zh-CN"/>
        </w:rPr>
        <w:tab/>
        <w:t>Discussion on the PDSCH/PUSCH enhancements for 52.6 to 71GHz</w:t>
      </w:r>
    </w:p>
    <w:p w:rsidR="007221FE" w:rsidRDefault="00733CB2">
      <w:pPr>
        <w:pStyle w:val="ab"/>
        <w:tabs>
          <w:tab w:val="left" w:pos="1805"/>
        </w:tabs>
        <w:spacing w:after="60" w:line="240" w:lineRule="auto"/>
        <w:ind w:left="1797" w:hanging="1797"/>
        <w:jc w:val="both"/>
        <w:rPr>
          <w:rFonts w:cs="Arial"/>
          <w:sz w:val="22"/>
          <w:szCs w:val="22"/>
          <w:lang w:eastAsia="zh-CN"/>
        </w:rPr>
      </w:pPr>
      <w:r>
        <w:rPr>
          <w:rFonts w:cs="Arial"/>
          <w:sz w:val="22"/>
          <w:szCs w:val="22"/>
          <w:lang w:eastAsia="zh-CN"/>
        </w:rPr>
        <w:t xml:space="preserve">Source: </w:t>
      </w:r>
      <w:r>
        <w:rPr>
          <w:rFonts w:cs="Arial"/>
          <w:sz w:val="22"/>
          <w:szCs w:val="22"/>
          <w:lang w:eastAsia="zh-CN"/>
        </w:rPr>
        <w:tab/>
        <w:t>ZTE</w:t>
      </w:r>
      <w:r>
        <w:rPr>
          <w:rFonts w:cs="Arial"/>
          <w:sz w:val="22"/>
          <w:szCs w:val="22"/>
          <w:lang w:val="en-US" w:eastAsia="zh-CN"/>
        </w:rPr>
        <w:t>, Sanechips</w:t>
      </w:r>
    </w:p>
    <w:p w:rsidR="007221FE" w:rsidRDefault="00733CB2">
      <w:pPr>
        <w:pStyle w:val="ab"/>
        <w:tabs>
          <w:tab w:val="left" w:pos="1800"/>
        </w:tabs>
        <w:spacing w:after="60" w:line="240" w:lineRule="auto"/>
        <w:jc w:val="both"/>
        <w:rPr>
          <w:rFonts w:cs="Arial"/>
          <w:sz w:val="22"/>
          <w:szCs w:val="22"/>
          <w:lang w:val="en-US" w:eastAsia="zh-CN"/>
        </w:rPr>
      </w:pPr>
      <w:r>
        <w:rPr>
          <w:rFonts w:cs="Arial"/>
          <w:sz w:val="22"/>
          <w:szCs w:val="22"/>
          <w:lang w:eastAsia="zh-CN"/>
        </w:rPr>
        <w:t>Agenda Item:</w:t>
      </w:r>
      <w:r>
        <w:rPr>
          <w:rFonts w:cs="Arial"/>
          <w:sz w:val="22"/>
          <w:szCs w:val="22"/>
          <w:lang w:eastAsia="zh-CN"/>
        </w:rPr>
        <w:tab/>
      </w:r>
      <w:r>
        <w:rPr>
          <w:rFonts w:cs="Arial" w:hint="eastAsia"/>
          <w:sz w:val="22"/>
          <w:szCs w:val="22"/>
          <w:lang w:val="en-US" w:eastAsia="zh-CN"/>
        </w:rPr>
        <w:t>8.2.5</w:t>
      </w:r>
    </w:p>
    <w:p w:rsidR="007221FE" w:rsidRDefault="00733CB2">
      <w:pPr>
        <w:pStyle w:val="ab"/>
        <w:tabs>
          <w:tab w:val="left" w:pos="1800"/>
        </w:tabs>
        <w:spacing w:after="60" w:line="240" w:lineRule="auto"/>
        <w:jc w:val="both"/>
        <w:rPr>
          <w:rFonts w:cs="Arial"/>
          <w:sz w:val="22"/>
          <w:szCs w:val="22"/>
          <w:lang w:eastAsia="zh-CN"/>
        </w:rPr>
      </w:pPr>
      <w:r>
        <w:rPr>
          <w:rFonts w:cs="Arial"/>
          <w:sz w:val="22"/>
          <w:szCs w:val="22"/>
          <w:lang w:eastAsia="zh-CN"/>
        </w:rPr>
        <w:t>Document for:</w:t>
      </w:r>
      <w:r>
        <w:rPr>
          <w:rFonts w:cs="Arial"/>
          <w:sz w:val="22"/>
          <w:szCs w:val="22"/>
          <w:lang w:eastAsia="zh-CN"/>
        </w:rPr>
        <w:tab/>
        <w:t>Discussion and Decision</w:t>
      </w:r>
    </w:p>
    <w:p w:rsidR="007221FE" w:rsidRDefault="00733CB2">
      <w:pPr>
        <w:pStyle w:val="1"/>
        <w:spacing w:before="120" w:after="120" w:line="240" w:lineRule="auto"/>
        <w:jc w:val="both"/>
        <w:rPr>
          <w:rFonts w:ascii="Times New Roman" w:eastAsia="宋体" w:hAnsi="Times New Roman"/>
          <w:b/>
          <w:sz w:val="32"/>
          <w:szCs w:val="32"/>
          <w:lang w:eastAsia="zh-CN"/>
        </w:rPr>
      </w:pPr>
      <w:r>
        <w:rPr>
          <w:rFonts w:ascii="Times New Roman" w:eastAsia="宋体" w:hAnsi="Times New Roman"/>
          <w:b/>
          <w:sz w:val="32"/>
          <w:szCs w:val="32"/>
          <w:lang w:val="en-US" w:eastAsia="zh-CN"/>
        </w:rPr>
        <w:t xml:space="preserve"> </w:t>
      </w:r>
      <w:r>
        <w:rPr>
          <w:rFonts w:ascii="Times New Roman" w:eastAsia="宋体" w:hAnsi="Times New Roman"/>
          <w:b/>
          <w:sz w:val="32"/>
          <w:szCs w:val="32"/>
          <w:lang w:eastAsia="zh-CN"/>
        </w:rPr>
        <w:t>Introduction</w:t>
      </w:r>
    </w:p>
    <w:p w:rsidR="007221FE" w:rsidRDefault="00733CB2">
      <w:pPr>
        <w:jc w:val="both"/>
        <w:rPr>
          <w:lang w:val="en-US" w:eastAsia="zh-CN"/>
        </w:rPr>
      </w:pPr>
      <w:bookmarkStart w:id="2" w:name="OLE_LINK1"/>
      <w:bookmarkStart w:id="3" w:name="OLE_LINK16"/>
      <w:bookmarkStart w:id="4" w:name="OLE_LINK15"/>
      <w:bookmarkStart w:id="5" w:name="OLE_LINK2"/>
      <w:r>
        <w:rPr>
          <w:rFonts w:hint="eastAsia"/>
          <w:lang w:val="en-US" w:eastAsia="zh-CN"/>
        </w:rPr>
        <w:t>In this contribution,</w:t>
      </w:r>
      <w:r>
        <w:rPr>
          <w:rFonts w:hint="eastAsia"/>
          <w:lang w:val="en-US" w:eastAsia="zh-CN"/>
        </w:rPr>
        <w:t xml:space="preserve"> we discuss potential PUSCH/PDSCH enhancement, time line related aspects adapted to each of the new numerologies 480kHz and 960kHz, reference signals, scheduling particularly w.r.t. multi-PDSCH/PUSCH with a single DCI, HARQ, etc.</w:t>
      </w:r>
    </w:p>
    <w:p w:rsidR="007221FE" w:rsidRDefault="00733CB2">
      <w:pPr>
        <w:pStyle w:val="1"/>
        <w:spacing w:before="120" w:after="120" w:line="240" w:lineRule="auto"/>
        <w:jc w:val="both"/>
        <w:rPr>
          <w:rFonts w:eastAsia="宋体"/>
          <w:b/>
          <w:bCs/>
          <w:i/>
          <w:lang w:val="en-US" w:eastAsia="zh-CN"/>
        </w:rPr>
      </w:pPr>
      <w:r>
        <w:rPr>
          <w:rFonts w:ascii="Times New Roman" w:eastAsia="宋体" w:hAnsi="Times New Roman" w:hint="eastAsia"/>
          <w:b/>
          <w:sz w:val="32"/>
          <w:szCs w:val="32"/>
          <w:lang w:val="en-US" w:eastAsia="zh-CN"/>
        </w:rPr>
        <w:t xml:space="preserve"> Discussion </w:t>
      </w:r>
      <w:bookmarkStart w:id="6" w:name="_Toc28873153"/>
    </w:p>
    <w:p w:rsidR="007221FE" w:rsidRDefault="00733CB2">
      <w:pPr>
        <w:pStyle w:val="2"/>
        <w:spacing w:after="240"/>
        <w:jc w:val="both"/>
        <w:rPr>
          <w:rFonts w:eastAsia="宋体" w:cs="Arial"/>
          <w:b/>
          <w:sz w:val="24"/>
          <w:szCs w:val="24"/>
          <w:lang w:val="en-US" w:eastAsia="zh-CN"/>
        </w:rPr>
      </w:pPr>
      <w:r>
        <w:rPr>
          <w:rFonts w:eastAsia="宋体" w:cs="Arial" w:hint="eastAsia"/>
          <w:b/>
          <w:sz w:val="24"/>
          <w:szCs w:val="24"/>
          <w:lang w:val="en-US" w:eastAsia="zh-CN"/>
        </w:rPr>
        <w:t>Multi-PDSCH/P</w:t>
      </w:r>
      <w:r>
        <w:rPr>
          <w:rFonts w:eastAsia="宋体" w:cs="Arial" w:hint="eastAsia"/>
          <w:b/>
          <w:sz w:val="24"/>
          <w:szCs w:val="24"/>
          <w:lang w:val="en-US" w:eastAsia="zh-CN"/>
        </w:rPr>
        <w:t xml:space="preserve">USCH scheduling </w:t>
      </w:r>
    </w:p>
    <w:p w:rsidR="007221FE" w:rsidRDefault="00733CB2">
      <w:pPr>
        <w:pStyle w:val="3"/>
        <w:jc w:val="both"/>
        <w:rPr>
          <w:lang w:val="en-US" w:eastAsia="zh-CN"/>
        </w:rPr>
      </w:pPr>
      <w:r>
        <w:rPr>
          <w:rFonts w:hint="eastAsia"/>
          <w:lang w:val="en-US" w:eastAsia="zh-CN"/>
        </w:rPr>
        <w:t>TDRA</w:t>
      </w:r>
    </w:p>
    <w:p w:rsidR="007221FE" w:rsidRDefault="00733CB2">
      <w:pPr>
        <w:jc w:val="both"/>
        <w:rPr>
          <w:rFonts w:eastAsia="宋体"/>
          <w:iCs/>
          <w:lang w:val="en-US" w:eastAsia="zh-CN"/>
        </w:rPr>
      </w:pPr>
      <w:r>
        <w:rPr>
          <w:rFonts w:hint="eastAsia"/>
          <w:lang w:val="en-US" w:eastAsia="zh-CN"/>
        </w:rPr>
        <w:t xml:space="preserve">In order to support non-continuous resource allocation in time-domain for multi-PDSCH/PUSCH scheduling, configuring </w:t>
      </w:r>
      <w:r>
        <w:rPr>
          <w:rFonts w:eastAsia="Malgun Gothic" w:hint="eastAsia"/>
          <w:lang w:val="en-US" w:eastAsia="ko-KR"/>
        </w:rPr>
        <w:t>{SLIV, mapping type</w:t>
      </w:r>
      <w:r>
        <w:rPr>
          <w:rFonts w:eastAsia="Malgun Gothic"/>
          <w:lang w:val="en-US" w:eastAsia="ko-KR"/>
        </w:rPr>
        <w:t>, scheduling offset K0/K2</w:t>
      </w:r>
      <w:r>
        <w:rPr>
          <w:rFonts w:eastAsia="Malgun Gothic" w:hint="eastAsia"/>
          <w:lang w:val="en-US" w:eastAsia="ko-KR"/>
        </w:rPr>
        <w:t>} for each PDSCH/PUSCH</w:t>
      </w:r>
      <w:r>
        <w:rPr>
          <w:rFonts w:eastAsia="Malgun Gothic"/>
          <w:lang w:val="en-US" w:eastAsia="ko-KR"/>
        </w:rPr>
        <w:t xml:space="preserve"> in a row of TDRA table</w:t>
      </w:r>
      <w:r>
        <w:rPr>
          <w:rFonts w:eastAsia="宋体" w:hint="eastAsia"/>
          <w:lang w:val="en-US" w:eastAsia="zh-CN"/>
        </w:rPr>
        <w:t xml:space="preserve"> can be supported. Compared with other options such as </w:t>
      </w:r>
      <w:r>
        <w:rPr>
          <w:rFonts w:eastAsia="Malgun Gothic" w:hint="eastAsia"/>
          <w:lang w:val="en-US" w:eastAsia="ko-KR"/>
        </w:rPr>
        <w:t>{SLIV, mapping type</w:t>
      </w:r>
      <w:r>
        <w:rPr>
          <w:rFonts w:eastAsia="Malgun Gothic"/>
          <w:lang w:val="en-US" w:eastAsia="ko-KR"/>
        </w:rPr>
        <w:t>, distance between PXSCHs</w:t>
      </w:r>
      <w:r>
        <w:rPr>
          <w:rFonts w:eastAsia="Malgun Gothic" w:hint="eastAsia"/>
          <w:lang w:val="en-US" w:eastAsia="ko-KR"/>
        </w:rPr>
        <w:t>} for each PDSCH/PUSCH</w:t>
      </w:r>
      <w:r>
        <w:rPr>
          <w:rFonts w:eastAsia="Malgun Gothic"/>
          <w:lang w:val="en-US" w:eastAsia="ko-KR"/>
        </w:rPr>
        <w:t xml:space="preserve"> in a row of TDRA table</w:t>
      </w:r>
      <w:r>
        <w:rPr>
          <w:rFonts w:eastAsia="宋体" w:hint="eastAsia"/>
          <w:lang w:val="en-US" w:eastAsia="zh-CN"/>
        </w:rPr>
        <w:t xml:space="preserve"> and TDRA enhancement based on invalid SLIV, this method has no spec impact on RAN1 and it</w:t>
      </w:r>
      <w:r>
        <w:rPr>
          <w:rFonts w:eastAsia="宋体"/>
          <w:lang w:val="en-US" w:eastAsia="zh-CN"/>
        </w:rPr>
        <w:t>’</w:t>
      </w:r>
      <w:r>
        <w:rPr>
          <w:rFonts w:eastAsia="宋体" w:hint="eastAsia"/>
          <w:lang w:val="en-US" w:eastAsia="zh-CN"/>
        </w:rPr>
        <w:t xml:space="preserve">s </w:t>
      </w:r>
      <w:r>
        <w:rPr>
          <w:rFonts w:eastAsia="宋体"/>
          <w:iCs/>
          <w:lang w:val="en-US" w:eastAsia="zh-CN"/>
        </w:rPr>
        <w:t>simpl</w:t>
      </w:r>
      <w:r>
        <w:rPr>
          <w:rFonts w:eastAsia="宋体" w:hint="eastAsia"/>
          <w:iCs/>
          <w:lang w:val="en-US" w:eastAsia="zh-CN"/>
        </w:rPr>
        <w:t>e</w:t>
      </w:r>
      <w:r>
        <w:rPr>
          <w:rFonts w:eastAsia="宋体"/>
          <w:iCs/>
          <w:lang w:val="en-US" w:eastAsia="zh-CN"/>
        </w:rPr>
        <w:t xml:space="preserve"> and flexib</w:t>
      </w:r>
      <w:r>
        <w:rPr>
          <w:rFonts w:eastAsia="宋体" w:hint="eastAsia"/>
          <w:iCs/>
          <w:lang w:val="en-US" w:eastAsia="zh-CN"/>
        </w:rPr>
        <w:t>le</w:t>
      </w:r>
      <w:r>
        <w:rPr>
          <w:rFonts w:eastAsia="宋体" w:hint="eastAsia"/>
          <w:iCs/>
          <w:lang w:val="en-US" w:eastAsia="zh-CN"/>
        </w:rPr>
        <w:t xml:space="preserve"> enough..</w:t>
      </w:r>
    </w:p>
    <w:p w:rsidR="007221FE" w:rsidRDefault="00733CB2">
      <w:pPr>
        <w:jc w:val="both"/>
        <w:rPr>
          <w:rFonts w:eastAsia="宋体"/>
          <w:b/>
          <w:bCs/>
          <w:iCs/>
          <w:lang w:val="en-US" w:eastAsia="zh-CN"/>
        </w:rPr>
      </w:pPr>
      <w:r>
        <w:rPr>
          <w:rFonts w:eastAsia="宋体" w:hint="eastAsia"/>
          <w:b/>
          <w:bCs/>
          <w:iCs/>
          <w:lang w:val="en-US" w:eastAsia="zh-CN"/>
        </w:rPr>
        <w:t>Proposal 1: Configuration of {SLIV, mapping type, scheduling offset K0/K2} for each PDSCH/PUSCH in a row of TDRA table is supported.</w:t>
      </w:r>
    </w:p>
    <w:p w:rsidR="007221FE" w:rsidRDefault="00733CB2">
      <w:pPr>
        <w:jc w:val="both"/>
        <w:rPr>
          <w:rFonts w:eastAsia="宋体"/>
          <w:iCs/>
          <w:lang w:val="en-US" w:eastAsia="zh-CN"/>
        </w:rPr>
      </w:pPr>
      <w:r>
        <w:rPr>
          <w:rFonts w:eastAsia="宋体" w:hint="eastAsia"/>
          <w:iCs/>
          <w:lang w:val="en-US" w:eastAsia="zh-CN"/>
        </w:rPr>
        <w:t>In the last meeting, the proposal below was discussed about whether to support more than one PDSCH/PUSCH in a slo</w:t>
      </w:r>
      <w:r>
        <w:rPr>
          <w:rFonts w:eastAsia="宋体" w:hint="eastAsia"/>
          <w:iCs/>
          <w:lang w:val="en-US" w:eastAsia="zh-CN"/>
        </w:rPr>
        <w:t>t but finally no consensus was reached.</w:t>
      </w:r>
    </w:p>
    <w:p w:rsidR="007221FE" w:rsidRDefault="00733CB2">
      <w:pPr>
        <w:jc w:val="both"/>
        <w:rPr>
          <w:rFonts w:eastAsia="宋体"/>
          <w:iCs/>
          <w:lang w:val="en-US" w:eastAsia="zh-CN"/>
        </w:rPr>
      </w:pPr>
      <w:r>
        <w:rPr>
          <w:rFonts w:ascii="Arial" w:hAnsi="Arial" w:cs="Arial"/>
          <w:noProof/>
          <w:color w:val="000000"/>
          <w:lang w:val="en-US" w:eastAsia="zh-CN"/>
        </w:rPr>
        <mc:AlternateContent>
          <mc:Choice Requires="wps">
            <w:drawing>
              <wp:inline distT="0" distB="0" distL="0" distR="0" wp14:anchorId="02D90015" wp14:editId="59E4C9BE">
                <wp:extent cx="6088380" cy="1157605"/>
                <wp:effectExtent l="5080" t="4445" r="21590" b="19050"/>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1157605"/>
                        </a:xfrm>
                        <a:prstGeom prst="rect">
                          <a:avLst/>
                        </a:prstGeom>
                        <a:solidFill>
                          <a:srgbClr val="FFFFFF"/>
                        </a:solidFill>
                        <a:ln w="9525">
                          <a:solidFill>
                            <a:srgbClr val="000000"/>
                          </a:solidFill>
                          <a:miter lim="800000"/>
                        </a:ln>
                      </wps:spPr>
                      <wps:txbx>
                        <w:txbxContent>
                          <w:p w:rsidR="007221FE" w:rsidRDefault="00733CB2">
                            <w:pPr>
                              <w:keepNext/>
                              <w:tabs>
                                <w:tab w:val="left" w:pos="432"/>
                                <w:tab w:val="left" w:pos="720"/>
                              </w:tabs>
                              <w:spacing w:before="240" w:after="60"/>
                              <w:ind w:left="720" w:hanging="720"/>
                              <w:jc w:val="both"/>
                              <w:rPr>
                                <w:rFonts w:ascii="Arial" w:eastAsia="Batang" w:hAnsi="Arial"/>
                                <w:b/>
                                <w:bCs/>
                                <w:szCs w:val="26"/>
                                <w:highlight w:val="cyan"/>
                                <w:u w:val="single"/>
                                <w:lang w:eastAsia="ko-KR"/>
                              </w:rPr>
                            </w:pPr>
                            <w:r>
                              <w:rPr>
                                <w:rFonts w:ascii="Arial" w:eastAsia="Batang" w:hAnsi="Arial" w:hint="eastAsia"/>
                                <w:b/>
                                <w:bCs/>
                                <w:szCs w:val="26"/>
                                <w:highlight w:val="cyan"/>
                                <w:u w:val="single"/>
                                <w:lang w:eastAsia="ko-KR"/>
                              </w:rPr>
                              <w:t>Propos</w:t>
                            </w:r>
                            <w:r>
                              <w:rPr>
                                <w:rFonts w:ascii="Arial" w:eastAsia="Batang" w:hAnsi="Arial"/>
                                <w:b/>
                                <w:bCs/>
                                <w:szCs w:val="26"/>
                                <w:highlight w:val="cyan"/>
                                <w:u w:val="single"/>
                                <w:lang w:eastAsia="ko-KR"/>
                              </w:rPr>
                              <w:t>al #2b-2 (TDRA 2):</w:t>
                            </w:r>
                          </w:p>
                          <w:p w:rsidR="007221FE" w:rsidRDefault="00733CB2">
                            <w:pPr>
                              <w:numPr>
                                <w:ilvl w:val="0"/>
                                <w:numId w:val="10"/>
                              </w:numPr>
                              <w:spacing w:after="160" w:line="252" w:lineRule="auto"/>
                              <w:contextualSpacing/>
                              <w:jc w:val="both"/>
                              <w:rPr>
                                <w:rFonts w:eastAsia="Batang"/>
                                <w:szCs w:val="24"/>
                                <w:lang w:eastAsia="zh-CN"/>
                              </w:rPr>
                            </w:pPr>
                            <w:r>
                              <w:rPr>
                                <w:rFonts w:eastAsia="Batang"/>
                                <w:szCs w:val="24"/>
                                <w:lang w:eastAsia="ko-KR"/>
                              </w:rPr>
                              <w:t xml:space="preserve">In Rel-17 for NR 52.6-71 GHz, UE does not expect to be scheduled with more than one PDSCHs in a slot </w:t>
                            </w:r>
                            <w:r>
                              <w:rPr>
                                <w:rFonts w:eastAsia="Batang"/>
                                <w:szCs w:val="24"/>
                                <w:highlight w:val="yellow"/>
                                <w:lang w:eastAsia="ko-KR"/>
                              </w:rPr>
                              <w:t xml:space="preserve">[, by a DCI that is configured with TDRA table containing at least one row with </w:t>
                            </w:r>
                            <w:r>
                              <w:rPr>
                                <w:rFonts w:eastAsia="Batang"/>
                                <w:szCs w:val="24"/>
                                <w:highlight w:val="yellow"/>
                                <w:lang w:eastAsia="ko-KR"/>
                              </w:rPr>
                              <w:t>multiple SLIVs]</w:t>
                            </w:r>
                            <w:r>
                              <w:rPr>
                                <w:rFonts w:ascii="Times" w:eastAsia="Batang" w:hAnsi="Times"/>
                                <w:szCs w:val="24"/>
                                <w:lang w:eastAsia="zh-CN"/>
                              </w:rPr>
                              <w:t>.</w:t>
                            </w:r>
                          </w:p>
                          <w:p w:rsidR="007221FE" w:rsidRDefault="00733CB2">
                            <w:pPr>
                              <w:numPr>
                                <w:ilvl w:val="0"/>
                                <w:numId w:val="10"/>
                              </w:numPr>
                              <w:spacing w:after="160" w:line="252" w:lineRule="auto"/>
                              <w:contextualSpacing/>
                              <w:jc w:val="both"/>
                              <w:rPr>
                                <w:rFonts w:eastAsia="Batang"/>
                                <w:szCs w:val="24"/>
                                <w:lang w:eastAsia="zh-CN"/>
                              </w:rPr>
                            </w:pPr>
                            <w:r>
                              <w:rPr>
                                <w:rFonts w:eastAsia="Batang"/>
                                <w:szCs w:val="24"/>
                                <w:lang w:eastAsia="ko-KR"/>
                              </w:rPr>
                              <w:t xml:space="preserve">In Rel-17 for NR 52.6-71 GHz, UE does not expect to be scheduled with more than one PUSCHs in a slot </w:t>
                            </w:r>
                            <w:r>
                              <w:rPr>
                                <w:rFonts w:eastAsia="Batang"/>
                                <w:szCs w:val="24"/>
                                <w:highlight w:val="yellow"/>
                                <w:lang w:eastAsia="ko-KR"/>
                              </w:rPr>
                              <w:t>[, by a DCI that is configured with TDRA table containing at least one row with multiple SLIVs]</w:t>
                            </w:r>
                            <w:r>
                              <w:rPr>
                                <w:rFonts w:ascii="Times" w:eastAsia="Batang" w:hAnsi="Times"/>
                                <w:szCs w:val="24"/>
                                <w:lang w:eastAsia="zh-CN"/>
                              </w:rPr>
                              <w:t>.</w:t>
                            </w:r>
                          </w:p>
                          <w:p w:rsidR="007221FE" w:rsidRDefault="007221FE">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xmlns:wpsCustomData="http://www.wps.cn/officeDocument/2013/wpsCustomData">
            <w:pict>
              <v:shape id="Text Box 2" o:spid="_x0000_s1026" o:spt="202" type="#_x0000_t202" style="height:91.15pt;width:479.4pt;" fillcolor="#FFFFFF" filled="t" stroked="t" coordsize="21600,21600" o:gfxdata="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kf8KtYAAAAFAQAADwAAAAAAAAABACAA&#10;AAAiAAAAZHJzL2Rvd25yZXYueG1sUEsBAhQAFAAAAAgAh07iQD+EdYoPAgAALQQAAA4AAAAAAAAA&#10;AQAgAAAAJQEAAGRycy9lMm9Eb2MueG1sUEsFBgAAAAAGAAYAWQEAAKYFAAAAAA==&#10;">
                <v:fill on="t" focussize="0,0"/>
                <v:stroke color="#000000" miterlimit="8" joinstyle="miter"/>
                <v:imagedata o:title=""/>
                <o:lock v:ext="edit" aspectratio="f"/>
                <v:textbox>
                  <w:txbxContent>
                    <w:p>
                      <w:pPr>
                        <w:keepNext/>
                        <w:tabs>
                          <w:tab w:val="left" w:pos="432"/>
                          <w:tab w:val="left" w:pos="720"/>
                        </w:tabs>
                        <w:spacing w:before="240" w:after="60"/>
                        <w:ind w:left="720" w:hanging="720"/>
                        <w:jc w:val="both"/>
                        <w:rPr>
                          <w:rFonts w:ascii="Arial" w:hAnsi="Arial" w:eastAsia="Batang"/>
                          <w:b/>
                          <w:bCs/>
                          <w:szCs w:val="26"/>
                          <w:highlight w:val="cyan"/>
                          <w:u w:val="single"/>
                          <w:lang w:eastAsia="ko-KR"/>
                        </w:rPr>
                      </w:pPr>
                      <w:r>
                        <w:rPr>
                          <w:rFonts w:hint="eastAsia" w:ascii="Arial" w:hAnsi="Arial" w:eastAsia="Batang"/>
                          <w:b/>
                          <w:bCs/>
                          <w:szCs w:val="26"/>
                          <w:highlight w:val="cyan"/>
                          <w:u w:val="single"/>
                          <w:lang w:eastAsia="ko-KR"/>
                        </w:rPr>
                        <w:t>Propos</w:t>
                      </w:r>
                      <w:r>
                        <w:rPr>
                          <w:rFonts w:ascii="Arial" w:hAnsi="Arial" w:eastAsia="Batang"/>
                          <w:b/>
                          <w:bCs/>
                          <w:szCs w:val="26"/>
                          <w:highlight w:val="cyan"/>
                          <w:u w:val="single"/>
                          <w:lang w:eastAsia="ko-KR"/>
                        </w:rPr>
                        <w:t>al #2b-2 (TDRA 2):</w:t>
                      </w:r>
                    </w:p>
                    <w:p>
                      <w:pPr>
                        <w:numPr>
                          <w:ilvl w:val="0"/>
                          <w:numId w:val="10"/>
                        </w:numPr>
                        <w:spacing w:after="160" w:line="252" w:lineRule="auto"/>
                        <w:contextualSpacing/>
                        <w:jc w:val="both"/>
                        <w:rPr>
                          <w:rFonts w:eastAsia="Batang"/>
                          <w:szCs w:val="24"/>
                          <w:lang w:eastAsia="zh-CN"/>
                        </w:rPr>
                      </w:pPr>
                      <w:r>
                        <w:rPr>
                          <w:rFonts w:eastAsia="Batang"/>
                          <w:szCs w:val="24"/>
                          <w:lang w:eastAsia="ko-KR"/>
                        </w:rPr>
                        <w:t xml:space="preserve">In Rel-17 for NR 52.6-71 GHz, UE does not expect to be scheduled with more than one PDSCHs in a slot </w:t>
                      </w:r>
                      <w:r>
                        <w:rPr>
                          <w:rFonts w:eastAsia="Batang"/>
                          <w:szCs w:val="24"/>
                          <w:highlight w:val="yellow"/>
                          <w:lang w:eastAsia="ko-KR"/>
                        </w:rPr>
                        <w:t>[, by a DCI that is configured with TDRA table containing at least one row with multiple SLIVs]</w:t>
                      </w:r>
                      <w:r>
                        <w:rPr>
                          <w:rFonts w:ascii="Times" w:hAnsi="Times" w:eastAsia="Batang"/>
                          <w:szCs w:val="24"/>
                          <w:lang w:eastAsia="zh-CN"/>
                        </w:rPr>
                        <w:t>.</w:t>
                      </w:r>
                    </w:p>
                    <w:p>
                      <w:pPr>
                        <w:numPr>
                          <w:ilvl w:val="0"/>
                          <w:numId w:val="10"/>
                        </w:numPr>
                        <w:spacing w:after="160" w:line="252" w:lineRule="auto"/>
                        <w:contextualSpacing/>
                        <w:jc w:val="both"/>
                        <w:rPr>
                          <w:rFonts w:eastAsia="Batang"/>
                          <w:szCs w:val="24"/>
                          <w:lang w:eastAsia="zh-CN"/>
                        </w:rPr>
                      </w:pPr>
                      <w:r>
                        <w:rPr>
                          <w:rFonts w:eastAsia="Batang"/>
                          <w:szCs w:val="24"/>
                          <w:lang w:eastAsia="ko-KR"/>
                        </w:rPr>
                        <w:t xml:space="preserve">In Rel-17 for NR 52.6-71 GHz, UE does not expect to be scheduled with more than one PUSCHs in a slot </w:t>
                      </w:r>
                      <w:r>
                        <w:rPr>
                          <w:rFonts w:eastAsia="Batang"/>
                          <w:szCs w:val="24"/>
                          <w:highlight w:val="yellow"/>
                          <w:lang w:eastAsia="ko-KR"/>
                        </w:rPr>
                        <w:t>[, by a DCI that is configured with TDRA table containing at least one row with multiple SLIVs]</w:t>
                      </w:r>
                      <w:r>
                        <w:rPr>
                          <w:rFonts w:ascii="Times" w:hAnsi="Times" w:eastAsia="Batang"/>
                          <w:szCs w:val="24"/>
                          <w:lang w:eastAsia="zh-CN"/>
                        </w:rPr>
                        <w:t>.</w:t>
                      </w:r>
                    </w:p>
                    <w:p>
                      <w:pPr>
                        <w:numPr>
                          <w:ilvl w:val="255"/>
                          <w:numId w:val="0"/>
                        </w:numPr>
                        <w:spacing w:after="0" w:line="240" w:lineRule="auto"/>
                        <w:rPr>
                          <w:b/>
                          <w:bCs/>
                          <w:lang w:eastAsia="zh-CN"/>
                        </w:rPr>
                      </w:pPr>
                    </w:p>
                  </w:txbxContent>
                </v:textbox>
                <w10:wrap type="none"/>
                <w10:anchorlock/>
              </v:shape>
            </w:pict>
          </mc:Fallback>
        </mc:AlternateContent>
      </w:r>
    </w:p>
    <w:p w:rsidR="007221FE" w:rsidRDefault="00733CB2">
      <w:pPr>
        <w:jc w:val="both"/>
        <w:rPr>
          <w:rFonts w:eastAsia="宋体"/>
          <w:iCs/>
          <w:lang w:eastAsia="zh-CN"/>
        </w:rPr>
      </w:pPr>
      <w:r>
        <w:rPr>
          <w:rFonts w:eastAsia="宋体" w:hint="eastAsia"/>
          <w:iCs/>
          <w:lang w:val="en-US" w:eastAsia="zh-CN"/>
        </w:rPr>
        <w:t xml:space="preserve">For FR 2-1, more than one PDSCH/PUSCHs </w:t>
      </w:r>
      <w:r>
        <w:rPr>
          <w:rFonts w:eastAsia="宋体" w:hint="eastAsia"/>
          <w:iCs/>
          <w:lang w:val="en-US" w:eastAsia="zh-CN"/>
        </w:rPr>
        <w:t xml:space="preserve">in a slot are not precluded for 120kHz SCS and each PDSCH/PUSCH is scheduled by a separate DCI. In order to be compatible with 120kHz of FR2-1, the restriction with the text highlighted in yellow should be supported at least for 120kHz. For </w:t>
      </w:r>
      <w:r>
        <w:rPr>
          <w:rFonts w:eastAsia="宋体"/>
          <w:iCs/>
          <w:lang w:eastAsia="zh-CN"/>
        </w:rPr>
        <w:t>480 kHz and 960</w:t>
      </w:r>
      <w:r>
        <w:rPr>
          <w:rFonts w:eastAsia="宋体"/>
          <w:iCs/>
          <w:lang w:eastAsia="zh-CN"/>
        </w:rPr>
        <w:t xml:space="preserve"> kHz SCS</w:t>
      </w:r>
      <w:r>
        <w:rPr>
          <w:rFonts w:eastAsia="宋体" w:hint="eastAsia"/>
          <w:iCs/>
          <w:lang w:val="en-US" w:eastAsia="zh-CN"/>
        </w:rPr>
        <w:t>, the restriction can be introduced with or without the text highlighted in yellow.</w:t>
      </w:r>
      <w:r>
        <w:rPr>
          <w:rFonts w:eastAsia="宋体"/>
          <w:iCs/>
          <w:lang w:eastAsia="zh-CN"/>
        </w:rPr>
        <w:t xml:space="preserve"> </w:t>
      </w:r>
    </w:p>
    <w:p w:rsidR="007221FE" w:rsidRDefault="00733CB2">
      <w:pPr>
        <w:jc w:val="both"/>
        <w:rPr>
          <w:rFonts w:eastAsia="宋体"/>
          <w:b/>
          <w:bCs/>
          <w:iCs/>
          <w:lang w:val="en-US" w:eastAsia="zh-CN"/>
        </w:rPr>
      </w:pPr>
      <w:r>
        <w:rPr>
          <w:rFonts w:eastAsia="宋体" w:hint="eastAsia"/>
          <w:b/>
          <w:bCs/>
          <w:iCs/>
          <w:lang w:val="en-US" w:eastAsia="zh-CN"/>
        </w:rPr>
        <w:t xml:space="preserve">Proposal 2: </w:t>
      </w:r>
    </w:p>
    <w:p w:rsidR="007221FE" w:rsidRDefault="00733CB2">
      <w:pPr>
        <w:numPr>
          <w:ilvl w:val="0"/>
          <w:numId w:val="11"/>
        </w:numPr>
        <w:ind w:left="600"/>
        <w:jc w:val="both"/>
        <w:rPr>
          <w:rFonts w:eastAsia="宋体"/>
          <w:b/>
          <w:bCs/>
          <w:iCs/>
          <w:lang w:val="en-US" w:eastAsia="zh-CN"/>
        </w:rPr>
      </w:pPr>
      <w:r>
        <w:rPr>
          <w:rFonts w:eastAsia="宋体" w:hint="eastAsia"/>
          <w:b/>
          <w:bCs/>
          <w:iCs/>
          <w:lang w:val="en-US" w:eastAsia="zh-CN"/>
        </w:rPr>
        <w:t>In Rel-17 for NR 52.6-71GHz, do not support to schedule more than one PDSCH/PUSCHs in a slot by single DCI or separate DCI</w:t>
      </w:r>
      <w:r>
        <w:rPr>
          <w:rFonts w:eastAsia="宋体"/>
          <w:b/>
          <w:bCs/>
          <w:iCs/>
          <w:lang w:val="en-US" w:eastAsia="zh-CN"/>
        </w:rPr>
        <w:t>s</w:t>
      </w:r>
      <w:r>
        <w:rPr>
          <w:rFonts w:eastAsia="宋体" w:hint="eastAsia"/>
          <w:b/>
          <w:bCs/>
          <w:iCs/>
          <w:lang w:val="en-US" w:eastAsia="zh-CN"/>
        </w:rPr>
        <w:t xml:space="preserve"> for 480 kHz and 960 kHz.</w:t>
      </w:r>
    </w:p>
    <w:p w:rsidR="007221FE" w:rsidRDefault="00733CB2">
      <w:pPr>
        <w:numPr>
          <w:ilvl w:val="0"/>
          <w:numId w:val="11"/>
        </w:numPr>
        <w:ind w:left="600"/>
        <w:jc w:val="both"/>
        <w:rPr>
          <w:rFonts w:eastAsia="宋体"/>
          <w:iCs/>
          <w:lang w:val="en-US" w:eastAsia="zh-CN"/>
        </w:rPr>
      </w:pPr>
      <w:r>
        <w:rPr>
          <w:rFonts w:eastAsia="宋体" w:hint="eastAsia"/>
          <w:b/>
          <w:bCs/>
          <w:iCs/>
          <w:lang w:val="en-US" w:eastAsia="zh-CN"/>
        </w:rPr>
        <w:lastRenderedPageBreak/>
        <w:t>I</w:t>
      </w:r>
      <w:r>
        <w:rPr>
          <w:rFonts w:eastAsia="宋体" w:hint="eastAsia"/>
          <w:b/>
          <w:bCs/>
          <w:iCs/>
          <w:lang w:val="en-US" w:eastAsia="zh-CN"/>
        </w:rPr>
        <w:t>n Rel-17 for NR 52.6-71 GHz, do not support to schedule more than one PDSCH/PUSCHs</w:t>
      </w:r>
      <w:r>
        <w:rPr>
          <w:rFonts w:eastAsia="宋体"/>
          <w:b/>
          <w:bCs/>
          <w:iCs/>
          <w:lang w:val="en-US" w:eastAsia="zh-CN"/>
        </w:rPr>
        <w:t xml:space="preserve"> in a slot</w:t>
      </w:r>
      <w:r>
        <w:rPr>
          <w:rFonts w:eastAsia="宋体" w:hint="eastAsia"/>
          <w:b/>
          <w:bCs/>
          <w:iCs/>
          <w:lang w:val="en-US" w:eastAsia="zh-CN"/>
        </w:rPr>
        <w:t xml:space="preserve"> by single DCI for 120 kHz.</w:t>
      </w:r>
    </w:p>
    <w:p w:rsidR="007221FE" w:rsidRDefault="007221FE">
      <w:pPr>
        <w:jc w:val="both"/>
        <w:rPr>
          <w:rFonts w:eastAsia="宋体"/>
          <w:b/>
          <w:bCs/>
          <w:iCs/>
          <w:lang w:val="en-US" w:eastAsia="zh-CN"/>
        </w:rPr>
      </w:pPr>
    </w:p>
    <w:p w:rsidR="007221FE" w:rsidRDefault="00733CB2">
      <w:pPr>
        <w:pStyle w:val="3"/>
        <w:jc w:val="both"/>
        <w:rPr>
          <w:rFonts w:ascii="Times New Roman" w:eastAsia="宋体" w:hAnsi="Times New Roman" w:cs="Times New Roman"/>
          <w:lang w:val="en-US" w:eastAsia="zh-CN"/>
        </w:rPr>
      </w:pPr>
      <w:r>
        <w:rPr>
          <w:rFonts w:eastAsia="宋体" w:cs="Times New Roman" w:hint="eastAsia"/>
          <w:lang w:val="en-US" w:eastAsia="zh-CN"/>
        </w:rPr>
        <w:t>Other issues</w:t>
      </w:r>
    </w:p>
    <w:p w:rsidR="007221FE" w:rsidRDefault="00733CB2">
      <w:pPr>
        <w:numPr>
          <w:ilvl w:val="0"/>
          <w:numId w:val="12"/>
        </w:numPr>
        <w:jc w:val="both"/>
        <w:rPr>
          <w:rFonts w:eastAsia="宋体"/>
          <w:lang w:val="en-US" w:eastAsia="zh-CN"/>
        </w:rPr>
      </w:pPr>
      <w:r>
        <w:rPr>
          <w:rFonts w:eastAsia="宋体" w:hint="eastAsia"/>
          <w:lang w:val="en-US" w:eastAsia="zh-CN"/>
        </w:rPr>
        <w:t>Multi-PDSCH scheduling for 120kHz</w:t>
      </w:r>
    </w:p>
    <w:p w:rsidR="007221FE" w:rsidRDefault="00733CB2">
      <w:pPr>
        <w:jc w:val="both"/>
        <w:rPr>
          <w:rFonts w:eastAsia="宋体"/>
          <w:lang w:val="en-US" w:eastAsia="zh-CN"/>
        </w:rPr>
      </w:pPr>
      <w:r>
        <w:rPr>
          <w:rFonts w:eastAsia="宋体" w:hint="eastAsia"/>
          <w:lang w:val="en-US" w:eastAsia="zh-CN"/>
        </w:rPr>
        <w:t xml:space="preserve">There is no technical motivation to exclude 120 kHz SCS from supporting multi-PDSCH </w:t>
      </w:r>
      <w:r>
        <w:rPr>
          <w:rFonts w:eastAsia="宋体" w:hint="eastAsia"/>
          <w:lang w:val="en-US" w:eastAsia="zh-CN"/>
        </w:rPr>
        <w:t>scheduling since no additional specification impact is needed compared to agreed 480/960kHz SCS. Therefore, we support multi-PDSCH scheduling for 120 kHz SCS.</w:t>
      </w:r>
    </w:p>
    <w:p w:rsidR="007221FE" w:rsidRDefault="00733CB2">
      <w:pPr>
        <w:numPr>
          <w:ilvl w:val="0"/>
          <w:numId w:val="12"/>
        </w:numPr>
        <w:jc w:val="both"/>
        <w:rPr>
          <w:rFonts w:eastAsia="宋体"/>
          <w:lang w:val="en-US" w:eastAsia="zh-CN"/>
        </w:rPr>
      </w:pPr>
      <w:r>
        <w:rPr>
          <w:rFonts w:eastAsia="宋体" w:hint="eastAsia"/>
          <w:lang w:val="en-US" w:eastAsia="zh-CN"/>
        </w:rPr>
        <w:t>Maximum number of scheduled PUSCH/PDSCH</w:t>
      </w:r>
    </w:p>
    <w:p w:rsidR="007221FE" w:rsidRDefault="00733CB2">
      <w:pPr>
        <w:jc w:val="both"/>
        <w:rPr>
          <w:rFonts w:eastAsia="宋体"/>
          <w:lang w:val="en-US" w:eastAsia="zh-CN"/>
        </w:rPr>
      </w:pPr>
      <w:r>
        <w:rPr>
          <w:rFonts w:eastAsia="宋体" w:hint="eastAsia"/>
          <w:lang w:val="en-US" w:eastAsia="zh-CN"/>
        </w:rPr>
        <w:t xml:space="preserve">In current specification, for 60 kHz SCS of NR-U and 960 </w:t>
      </w:r>
      <w:r>
        <w:rPr>
          <w:rFonts w:eastAsia="宋体" w:hint="eastAsia"/>
          <w:lang w:val="en-US" w:eastAsia="zh-CN"/>
        </w:rPr>
        <w:t>kHz SCS for above 52.6 GHz, the maximum numbers of scheduled PUSCHs are all 8. There is no need to limit the maximum number that can be scheduled by a single DCI for 120 kHz SCS and 480 kHz SCS, gNB can configure the number with flexibility based on differ</w:t>
      </w:r>
      <w:r>
        <w:rPr>
          <w:rFonts w:eastAsia="宋体" w:hint="eastAsia"/>
          <w:lang w:val="en-US" w:eastAsia="zh-CN"/>
        </w:rPr>
        <w:t>ent use cases So we prefer to not consider further restriction on t</w:t>
      </w:r>
      <w:r>
        <w:rPr>
          <w:rFonts w:eastAsia="宋体"/>
          <w:lang w:val="en-US" w:eastAsia="zh-CN"/>
        </w:rPr>
        <w:t>he maximum number of PUSCH</w:t>
      </w:r>
      <w:r>
        <w:rPr>
          <w:rFonts w:eastAsia="宋体" w:hint="eastAsia"/>
          <w:lang w:val="en-US" w:eastAsia="zh-CN"/>
        </w:rPr>
        <w:t>/PDSCHs</w:t>
      </w:r>
      <w:r>
        <w:rPr>
          <w:rFonts w:eastAsia="宋体"/>
          <w:lang w:val="en-US" w:eastAsia="zh-CN"/>
        </w:rPr>
        <w:t xml:space="preserve"> </w:t>
      </w:r>
      <w:r>
        <w:rPr>
          <w:rFonts w:eastAsia="宋体" w:hint="eastAsia"/>
          <w:lang w:val="en-US" w:eastAsia="zh-CN"/>
        </w:rPr>
        <w:t xml:space="preserve">can be </w:t>
      </w:r>
      <w:r>
        <w:rPr>
          <w:rFonts w:eastAsia="宋体"/>
          <w:lang w:val="en-US" w:eastAsia="zh-CN"/>
        </w:rPr>
        <w:t xml:space="preserve">scheduled </w:t>
      </w:r>
      <w:r>
        <w:rPr>
          <w:rFonts w:eastAsia="宋体" w:hint="eastAsia"/>
          <w:lang w:val="en-US" w:eastAsia="zh-CN"/>
        </w:rPr>
        <w:t>by</w:t>
      </w:r>
      <w:r>
        <w:rPr>
          <w:rFonts w:eastAsia="宋体"/>
          <w:lang w:val="en-US" w:eastAsia="zh-CN"/>
        </w:rPr>
        <w:t xml:space="preserve"> a single DCI </w:t>
      </w:r>
      <w:r>
        <w:rPr>
          <w:rFonts w:eastAsia="宋体" w:hint="eastAsia"/>
          <w:lang w:val="en-US" w:eastAsia="zh-CN"/>
        </w:rPr>
        <w:t>for 120 kHz and 480 kHz SCS</w:t>
      </w:r>
      <w:r>
        <w:rPr>
          <w:rFonts w:eastAsia="宋体"/>
          <w:lang w:val="en-US" w:eastAsia="zh-CN"/>
        </w:rPr>
        <w:t>.</w:t>
      </w:r>
    </w:p>
    <w:p w:rsidR="007221FE" w:rsidRDefault="00733CB2">
      <w:pPr>
        <w:numPr>
          <w:ilvl w:val="0"/>
          <w:numId w:val="12"/>
        </w:numPr>
        <w:jc w:val="both"/>
        <w:rPr>
          <w:rFonts w:eastAsia="宋体"/>
          <w:lang w:val="en-US" w:eastAsia="zh-CN"/>
        </w:rPr>
      </w:pPr>
      <w:r>
        <w:rPr>
          <w:rFonts w:eastAsia="宋体" w:hint="eastAsia"/>
          <w:lang w:val="en-US" w:eastAsia="zh-CN"/>
        </w:rPr>
        <w:t>Frequency hopping</w:t>
      </w:r>
    </w:p>
    <w:p w:rsidR="007221FE" w:rsidRDefault="00733CB2">
      <w:pPr>
        <w:jc w:val="both"/>
        <w:rPr>
          <w:rFonts w:eastAsia="宋体"/>
          <w:lang w:val="en-US" w:eastAsia="zh-CN"/>
        </w:rPr>
      </w:pPr>
      <w:r>
        <w:rPr>
          <w:rFonts w:eastAsia="宋体" w:hint="eastAsia"/>
          <w:lang w:val="en-US" w:eastAsia="zh-CN"/>
        </w:rPr>
        <w:t xml:space="preserve">Inter-slot and inter-repetition frequency hopping is enough for above 52.6 </w:t>
      </w:r>
      <w:r>
        <w:rPr>
          <w:rFonts w:eastAsia="宋体" w:hint="eastAsia"/>
          <w:lang w:val="en-US" w:eastAsia="zh-CN"/>
        </w:rPr>
        <w:t>GHz and intra-PUSCH hopping may introduce unnecessary DMRS overhead. Therefore, we prefer not to support further enhancement of frequency hopping.</w:t>
      </w:r>
    </w:p>
    <w:p w:rsidR="007221FE" w:rsidRDefault="00733CB2">
      <w:pPr>
        <w:numPr>
          <w:ilvl w:val="0"/>
          <w:numId w:val="12"/>
        </w:numPr>
        <w:jc w:val="both"/>
        <w:rPr>
          <w:rFonts w:eastAsia="宋体"/>
          <w:lang w:val="en-US" w:eastAsia="zh-CN"/>
        </w:rPr>
      </w:pPr>
      <w:r>
        <w:rPr>
          <w:rFonts w:eastAsia="宋体" w:hint="eastAsia"/>
          <w:lang w:val="en-US" w:eastAsia="zh-CN"/>
        </w:rPr>
        <w:t>2</w:t>
      </w:r>
      <w:r>
        <w:rPr>
          <w:rFonts w:eastAsia="宋体" w:hint="eastAsia"/>
          <w:vertAlign w:val="superscript"/>
          <w:lang w:val="en-US" w:eastAsia="zh-CN"/>
        </w:rPr>
        <w:t>nd</w:t>
      </w:r>
      <w:r>
        <w:rPr>
          <w:rFonts w:eastAsia="宋体" w:hint="eastAsia"/>
          <w:lang w:val="en-US" w:eastAsia="zh-CN"/>
        </w:rPr>
        <w:t xml:space="preserve"> TB</w:t>
      </w:r>
    </w:p>
    <w:p w:rsidR="007221FE" w:rsidRDefault="00733CB2">
      <w:pPr>
        <w:jc w:val="both"/>
        <w:rPr>
          <w:rFonts w:eastAsia="宋体"/>
          <w:lang w:val="en-US" w:eastAsia="zh-CN"/>
        </w:rPr>
      </w:pPr>
      <w:r>
        <w:rPr>
          <w:rFonts w:eastAsia="宋体"/>
          <w:lang w:val="en-US" w:eastAsia="zh-CN"/>
        </w:rPr>
        <w:t>Supporting 2</w:t>
      </w:r>
      <w:r>
        <w:rPr>
          <w:rFonts w:eastAsia="宋体" w:hint="eastAsia"/>
          <w:vertAlign w:val="superscript"/>
          <w:lang w:val="en-US" w:eastAsia="zh-CN"/>
        </w:rPr>
        <w:t>nd</w:t>
      </w:r>
      <w:r>
        <w:rPr>
          <w:rFonts w:eastAsia="宋体" w:hint="eastAsia"/>
          <w:lang w:val="en-US" w:eastAsia="zh-CN"/>
        </w:rPr>
        <w:t xml:space="preserve"> </w:t>
      </w:r>
      <w:r>
        <w:rPr>
          <w:rFonts w:eastAsia="宋体"/>
          <w:lang w:val="en-US" w:eastAsia="zh-CN"/>
        </w:rPr>
        <w:t xml:space="preserve">TB for multiple PDSCHs </w:t>
      </w:r>
      <w:r>
        <w:rPr>
          <w:rFonts w:eastAsia="宋体" w:hint="eastAsia"/>
          <w:lang w:val="en-US" w:eastAsia="zh-CN"/>
        </w:rPr>
        <w:t xml:space="preserve">may lead to increased size of DCI which affects the reliability </w:t>
      </w:r>
      <w:r>
        <w:rPr>
          <w:rFonts w:eastAsia="宋体" w:hint="eastAsia"/>
          <w:lang w:val="en-US" w:eastAsia="zh-CN"/>
        </w:rPr>
        <w:t>of DCI or reduce</w:t>
      </w:r>
      <w:r>
        <w:rPr>
          <w:rFonts w:eastAsia="宋体"/>
          <w:lang w:val="en-US" w:eastAsia="zh-CN"/>
        </w:rPr>
        <w:t>s</w:t>
      </w:r>
      <w:r>
        <w:rPr>
          <w:rFonts w:eastAsia="宋体" w:hint="eastAsia"/>
          <w:lang w:val="en-US" w:eastAsia="zh-CN"/>
        </w:rPr>
        <w:t xml:space="preserve"> the flexibility of multi-PDSCH scheduling with a single DCI. In addition, if more than one TB needs to be transmitted, each PDSCH of multi-PDSCH can carry one TB.</w:t>
      </w:r>
    </w:p>
    <w:p w:rsidR="007221FE" w:rsidRDefault="00733CB2">
      <w:pPr>
        <w:jc w:val="both"/>
        <w:rPr>
          <w:rFonts w:eastAsia="宋体"/>
          <w:b/>
          <w:bCs/>
          <w:lang w:val="en-US" w:eastAsia="zh-CN"/>
        </w:rPr>
      </w:pPr>
      <w:r>
        <w:rPr>
          <w:rFonts w:eastAsia="宋体" w:hint="eastAsia"/>
          <w:b/>
          <w:bCs/>
          <w:lang w:val="en-US" w:eastAsia="zh-CN"/>
        </w:rPr>
        <w:t>Proposal 3:</w:t>
      </w:r>
    </w:p>
    <w:p w:rsidR="007221FE" w:rsidRDefault="00733CB2">
      <w:pPr>
        <w:numPr>
          <w:ilvl w:val="0"/>
          <w:numId w:val="13"/>
        </w:numPr>
        <w:ind w:left="600"/>
        <w:jc w:val="both"/>
        <w:rPr>
          <w:rFonts w:eastAsia="宋体"/>
          <w:b/>
          <w:bCs/>
          <w:lang w:val="en-US" w:eastAsia="zh-CN"/>
        </w:rPr>
      </w:pPr>
      <w:r>
        <w:rPr>
          <w:rFonts w:eastAsia="宋体" w:hint="eastAsia"/>
          <w:b/>
          <w:bCs/>
          <w:lang w:val="en-US" w:eastAsia="zh-CN"/>
        </w:rPr>
        <w:t>Multi-PDSCH scheduling for 120 kHz SCS is supported.</w:t>
      </w:r>
    </w:p>
    <w:p w:rsidR="007221FE" w:rsidRDefault="00733CB2">
      <w:pPr>
        <w:numPr>
          <w:ilvl w:val="0"/>
          <w:numId w:val="13"/>
        </w:numPr>
        <w:ind w:left="600"/>
        <w:jc w:val="both"/>
        <w:rPr>
          <w:rFonts w:eastAsia="宋体"/>
          <w:b/>
          <w:bCs/>
          <w:lang w:val="en-US" w:eastAsia="zh-CN"/>
        </w:rPr>
      </w:pPr>
      <w:r>
        <w:rPr>
          <w:rFonts w:eastAsia="宋体" w:hint="eastAsia"/>
          <w:b/>
          <w:bCs/>
          <w:lang w:val="en-US" w:eastAsia="zh-CN"/>
        </w:rPr>
        <w:t>F</w:t>
      </w:r>
      <w:r>
        <w:rPr>
          <w:rFonts w:eastAsia="宋体"/>
          <w:b/>
          <w:bCs/>
          <w:lang w:val="en-US" w:eastAsia="zh-CN"/>
        </w:rPr>
        <w:t>urther re</w:t>
      </w:r>
      <w:r>
        <w:rPr>
          <w:rFonts w:eastAsia="宋体"/>
          <w:b/>
          <w:bCs/>
          <w:lang w:val="en-US" w:eastAsia="zh-CN"/>
        </w:rPr>
        <w:t>striction on the maximum number of PUSCH/PDSCHs scheduled by a single DCI for 120 kHz and 480 kHz SCS</w:t>
      </w:r>
      <w:r>
        <w:rPr>
          <w:rFonts w:eastAsia="宋体" w:hint="eastAsia"/>
          <w:b/>
          <w:bCs/>
          <w:lang w:val="en-US" w:eastAsia="zh-CN"/>
        </w:rPr>
        <w:t xml:space="preserve"> is not needed.</w:t>
      </w:r>
    </w:p>
    <w:p w:rsidR="007221FE" w:rsidRDefault="00733CB2">
      <w:pPr>
        <w:numPr>
          <w:ilvl w:val="0"/>
          <w:numId w:val="13"/>
        </w:numPr>
        <w:ind w:left="600"/>
        <w:jc w:val="both"/>
        <w:rPr>
          <w:rFonts w:eastAsia="宋体"/>
          <w:b/>
          <w:bCs/>
          <w:lang w:val="en-US" w:eastAsia="zh-CN"/>
        </w:rPr>
      </w:pPr>
      <w:r>
        <w:rPr>
          <w:rFonts w:eastAsia="宋体" w:hint="eastAsia"/>
          <w:b/>
          <w:bCs/>
          <w:lang w:val="en-US" w:eastAsia="zh-CN"/>
        </w:rPr>
        <w:t>Further enhancement of frequency hopping is not supported.</w:t>
      </w:r>
    </w:p>
    <w:p w:rsidR="007221FE" w:rsidRDefault="00733CB2">
      <w:pPr>
        <w:numPr>
          <w:ilvl w:val="0"/>
          <w:numId w:val="13"/>
        </w:numPr>
        <w:ind w:left="600"/>
        <w:jc w:val="both"/>
        <w:rPr>
          <w:rFonts w:eastAsia="宋体"/>
          <w:lang w:val="en-US" w:eastAsia="zh-CN"/>
        </w:rPr>
      </w:pPr>
      <w:r>
        <w:rPr>
          <w:rFonts w:eastAsia="宋体"/>
          <w:b/>
          <w:bCs/>
          <w:lang w:val="en-US" w:eastAsia="zh-CN"/>
        </w:rPr>
        <w:t>2</w:t>
      </w:r>
      <w:r>
        <w:rPr>
          <w:rFonts w:eastAsia="宋体" w:hint="eastAsia"/>
          <w:b/>
          <w:bCs/>
          <w:vertAlign w:val="superscript"/>
          <w:lang w:val="en-US" w:eastAsia="zh-CN"/>
        </w:rPr>
        <w:t>nd</w:t>
      </w:r>
      <w:r>
        <w:rPr>
          <w:rFonts w:eastAsia="宋体" w:hint="eastAsia"/>
          <w:b/>
          <w:bCs/>
          <w:lang w:val="en-US" w:eastAsia="zh-CN"/>
        </w:rPr>
        <w:t xml:space="preserve"> </w:t>
      </w:r>
      <w:r>
        <w:rPr>
          <w:rFonts w:eastAsia="宋体"/>
          <w:b/>
          <w:bCs/>
          <w:lang w:val="en-US" w:eastAsia="zh-CN"/>
        </w:rPr>
        <w:t>TB for multiple PDSCHs</w:t>
      </w:r>
      <w:r>
        <w:rPr>
          <w:rFonts w:eastAsia="宋体" w:hint="eastAsia"/>
          <w:b/>
          <w:bCs/>
          <w:lang w:val="en-US" w:eastAsia="zh-CN"/>
        </w:rPr>
        <w:t xml:space="preserve"> scheduling is not supported.</w:t>
      </w:r>
    </w:p>
    <w:p w:rsidR="007221FE" w:rsidRDefault="007221FE">
      <w:pPr>
        <w:jc w:val="both"/>
        <w:rPr>
          <w:rFonts w:eastAsia="宋体"/>
          <w:b/>
          <w:bCs/>
          <w:iCs/>
          <w:lang w:val="en-US" w:eastAsia="zh-CN"/>
        </w:rPr>
      </w:pPr>
    </w:p>
    <w:p w:rsidR="007221FE" w:rsidRDefault="00733CB2">
      <w:pPr>
        <w:pStyle w:val="2"/>
        <w:spacing w:after="240"/>
        <w:jc w:val="both"/>
        <w:rPr>
          <w:rFonts w:eastAsia="宋体" w:cs="Arial"/>
          <w:b/>
          <w:sz w:val="24"/>
          <w:szCs w:val="24"/>
          <w:lang w:val="en-US" w:eastAsia="zh-CN"/>
        </w:rPr>
      </w:pPr>
      <w:r>
        <w:rPr>
          <w:rFonts w:eastAsia="宋体" w:cs="Arial" w:hint="eastAsia"/>
          <w:b/>
          <w:sz w:val="24"/>
          <w:szCs w:val="24"/>
          <w:lang w:val="en-US" w:eastAsia="zh-CN"/>
        </w:rPr>
        <w:t>HARQ-ACK codebook</w:t>
      </w:r>
    </w:p>
    <w:p w:rsidR="007221FE" w:rsidRDefault="00733CB2">
      <w:pPr>
        <w:pStyle w:val="3"/>
        <w:rPr>
          <w:lang w:val="en-US" w:eastAsia="zh-CN"/>
        </w:rPr>
      </w:pPr>
      <w:r>
        <w:rPr>
          <w:rFonts w:hint="eastAsia"/>
          <w:lang w:val="en-US" w:eastAsia="zh-CN"/>
        </w:rPr>
        <w:t>Semi-static HARQ-ACK codebook</w:t>
      </w:r>
    </w:p>
    <w:p w:rsidR="007221FE" w:rsidRDefault="00733CB2">
      <w:pPr>
        <w:rPr>
          <w:lang w:val="en-US" w:eastAsia="zh-CN"/>
        </w:rPr>
      </w:pPr>
      <w:r>
        <w:rPr>
          <w:rFonts w:hint="eastAsia"/>
          <w:lang w:val="en-US" w:eastAsia="zh-CN"/>
        </w:rPr>
        <w:t>In RAN1 #105-e, an agreement was achieved for semi-static HARQ-ACK codebook as follows:</w:t>
      </w:r>
    </w:p>
    <w:p w:rsidR="007221FE" w:rsidRDefault="00733CB2">
      <w:pPr>
        <w:wordWrap w:val="0"/>
        <w:autoSpaceDE w:val="0"/>
        <w:autoSpaceDN w:val="0"/>
        <w:jc w:val="both"/>
        <w:rPr>
          <w:rFonts w:ascii="Malgun Gothic" w:eastAsia="Malgun Gothic" w:hAnsi="Malgun Gothic" w:cs="Calibri"/>
          <w:lang w:val="en-US" w:eastAsia="ko-KR"/>
        </w:rPr>
      </w:pPr>
      <w:r>
        <w:rPr>
          <w:rFonts w:eastAsia="Gulim"/>
          <w:highlight w:val="green"/>
          <w:lang w:val="en-US" w:eastAsia="zh-CN"/>
        </w:rPr>
        <w:t>Agreement:</w:t>
      </w:r>
    </w:p>
    <w:p w:rsidR="007221FE" w:rsidRDefault="00733CB2">
      <w:pPr>
        <w:spacing w:line="252" w:lineRule="auto"/>
        <w:jc w:val="both"/>
        <w:rPr>
          <w:lang w:eastAsia="zh-CN"/>
        </w:rPr>
      </w:pPr>
      <w:r>
        <w:rPr>
          <w:rFonts w:cs="Times"/>
          <w:lang w:eastAsia="zh-CN"/>
        </w:rPr>
        <w:t>For enhancements of generating type-1 HARQ-ACK codebook corresponding to DCI that can schedule multiple PDSCHs, the set of cand</w:t>
      </w:r>
      <w:r>
        <w:rPr>
          <w:rFonts w:cs="Times"/>
          <w:lang w:eastAsia="zh-CN"/>
        </w:rPr>
        <w:t xml:space="preserve">idate PDSCH reception occasions corresponding to a UL slot with HARQ-ACK transmission </w:t>
      </w:r>
      <w:r>
        <w:rPr>
          <w:rFonts w:cs="Times"/>
          <w:lang w:eastAsia="zh-CN"/>
        </w:rPr>
        <w:lastRenderedPageBreak/>
        <w:t>is determined based on a set of DL slots and a set of SLIVs corresponding to each DL slot belonging to the set of DL slots.</w:t>
      </w:r>
    </w:p>
    <w:p w:rsidR="007221FE" w:rsidRDefault="00733CB2">
      <w:pPr>
        <w:numPr>
          <w:ilvl w:val="0"/>
          <w:numId w:val="10"/>
        </w:numPr>
        <w:spacing w:line="252" w:lineRule="auto"/>
        <w:jc w:val="both"/>
        <w:rPr>
          <w:rFonts w:cs="Times"/>
          <w:lang w:eastAsia="zh-CN"/>
        </w:rPr>
      </w:pPr>
      <w:r>
        <w:rPr>
          <w:rFonts w:cs="Times"/>
          <w:lang w:eastAsia="zh-CN"/>
        </w:rPr>
        <w:t>The set of DL slots includes all the unique DL</w:t>
      </w:r>
      <w:r>
        <w:rPr>
          <w:rFonts w:cs="Times"/>
          <w:lang w:eastAsia="zh-CN"/>
        </w:rPr>
        <w:t xml:space="preserve"> slots that can be scheduled by any row index r of TDRA table in DCI indicating the UL slot as HARQ-ACK feedback timing.</w:t>
      </w:r>
    </w:p>
    <w:p w:rsidR="007221FE" w:rsidRDefault="00733CB2">
      <w:pPr>
        <w:numPr>
          <w:ilvl w:val="0"/>
          <w:numId w:val="10"/>
        </w:numPr>
        <w:spacing w:line="252" w:lineRule="auto"/>
        <w:jc w:val="both"/>
        <w:rPr>
          <w:rFonts w:cs="Times"/>
          <w:lang w:eastAsia="zh-CN"/>
        </w:rPr>
      </w:pPr>
      <w:r>
        <w:rPr>
          <w:rFonts w:cs="Times"/>
          <w:lang w:eastAsia="zh-CN"/>
        </w:rPr>
        <w:t>The set of SLIVs corresponding to a DL slot (belonging to the set of DL slots) at least include all the SLIVs that can be scheduled wit</w:t>
      </w:r>
      <w:r>
        <w:rPr>
          <w:rFonts w:cs="Times"/>
          <w:lang w:eastAsia="zh-CN"/>
        </w:rPr>
        <w:t>hin the DL slot by any row index r of TDRA table in DCI indicating the UL slot as HARQ-ACK feedback timing.</w:t>
      </w:r>
    </w:p>
    <w:p w:rsidR="007221FE" w:rsidRDefault="00733CB2">
      <w:pPr>
        <w:numPr>
          <w:ilvl w:val="1"/>
          <w:numId w:val="10"/>
        </w:numPr>
        <w:spacing w:line="252" w:lineRule="auto"/>
        <w:jc w:val="both"/>
        <w:rPr>
          <w:rFonts w:cs="Times"/>
          <w:lang w:eastAsia="zh-CN"/>
        </w:rPr>
      </w:pPr>
      <w:r>
        <w:rPr>
          <w:rFonts w:cs="Times"/>
          <w:lang w:eastAsia="zh-CN"/>
        </w:rPr>
        <w:t>FFS: details of further pruning of the set of SLIVs</w:t>
      </w:r>
    </w:p>
    <w:p w:rsidR="007221FE" w:rsidRDefault="00733CB2">
      <w:pPr>
        <w:numPr>
          <w:ilvl w:val="1"/>
          <w:numId w:val="10"/>
        </w:numPr>
        <w:spacing w:line="252" w:lineRule="auto"/>
        <w:jc w:val="both"/>
        <w:rPr>
          <w:rFonts w:cs="Times"/>
          <w:lang w:eastAsia="zh-CN"/>
        </w:rPr>
      </w:pPr>
      <w:r>
        <w:rPr>
          <w:rFonts w:cs="Times"/>
          <w:lang w:eastAsia="zh-CN"/>
        </w:rPr>
        <w:t xml:space="preserve">FFS: impact if receiving more than one PDSCH in a slot is allowed, e.g., handling of overlapped </w:t>
      </w:r>
      <w:r>
        <w:rPr>
          <w:rFonts w:cs="Times"/>
          <w:lang w:eastAsia="zh-CN"/>
        </w:rPr>
        <w:t>SLIVs from different rows in the same and different DL slot</w:t>
      </w:r>
    </w:p>
    <w:p w:rsidR="007221FE" w:rsidRDefault="00733CB2">
      <w:pPr>
        <w:numPr>
          <w:ilvl w:val="1"/>
          <w:numId w:val="10"/>
        </w:numPr>
        <w:spacing w:line="252" w:lineRule="auto"/>
        <w:jc w:val="both"/>
        <w:rPr>
          <w:rFonts w:cs="Times"/>
          <w:lang w:eastAsia="zh-CN"/>
        </w:rPr>
      </w:pPr>
      <w:r>
        <w:rPr>
          <w:rFonts w:cs="Times"/>
          <w:lang w:eastAsia="zh-CN"/>
        </w:rPr>
        <w:t>FFS impact of time domain bundling, if supported</w:t>
      </w:r>
    </w:p>
    <w:p w:rsidR="007221FE" w:rsidRDefault="00733CB2">
      <w:pPr>
        <w:jc w:val="both"/>
        <w:rPr>
          <w:lang w:val="en-US" w:eastAsia="zh-CN"/>
        </w:rPr>
      </w:pPr>
      <w:r>
        <w:rPr>
          <w:rFonts w:hint="eastAsia"/>
          <w:lang w:val="en-US" w:eastAsia="zh-CN"/>
        </w:rPr>
        <w:t>For pruning of the set of SLIVs, an extended K1 set and a set of SLIVs associated with each element k_e of the extended K1 set should be obtained first. The extended K1 set may not be a set including all the integers from minimal element of K1 set to the s</w:t>
      </w:r>
      <w:r>
        <w:rPr>
          <w:rFonts w:hint="eastAsia"/>
          <w:lang w:val="en-US" w:eastAsia="zh-CN"/>
        </w:rPr>
        <w:t xml:space="preserve">um of maximal element of K1 set and maximal PDSCHs that can be scheduled in TDRA table. For example, in figure 1, extended K1 set is not {1, 2, 3, 4, 5, 6, 7, 8, 9} when K1 set is{1,5}. The extended K1 set should be {1, 2, 4, 5, 6, 8, 9}. </w:t>
      </w:r>
    </w:p>
    <w:p w:rsidR="007221FE" w:rsidRDefault="00733CB2">
      <w:pPr>
        <w:jc w:val="both"/>
        <w:rPr>
          <w:lang w:val="en-US" w:eastAsia="zh-CN"/>
        </w:rPr>
      </w:pPr>
      <w:r>
        <w:rPr>
          <w:rFonts w:hint="eastAsia"/>
          <w:lang w:val="en-US" w:eastAsia="zh-CN"/>
        </w:rPr>
        <w:t>In the current s</w:t>
      </w:r>
      <w:r>
        <w:rPr>
          <w:rFonts w:hint="eastAsia"/>
          <w:lang w:val="en-US" w:eastAsia="zh-CN"/>
        </w:rPr>
        <w:t>pecification, for single DCI scheduling single PDSCH, pruning of the set of SLIVs is associated with HARQ-ACK feedback timing k which is associated with all the SLIVs in the TDRA table. However, for single DCI scheduling multiple PDSCHs, each element k_e o</w:t>
      </w:r>
      <w:r>
        <w:rPr>
          <w:rFonts w:hint="eastAsia"/>
          <w:lang w:val="en-US" w:eastAsia="zh-CN"/>
        </w:rPr>
        <w:t xml:space="preserve">f the extended K1 set should be associated with a subset of all the SLIVs in the TDRA table. For example, in figure 1, k_e=2 should be associated with a set of SLIVs of {K0=4&amp;R0_2, K0=1&amp;R2_0} and pruning of the set of SLIVs in the </w:t>
      </w:r>
      <w:r>
        <w:rPr>
          <w:lang w:eastAsia="zh-CN"/>
        </w:rPr>
        <w:t>pseudo-code</w:t>
      </w:r>
      <w:r>
        <w:rPr>
          <w:rFonts w:hint="eastAsia"/>
          <w:lang w:val="en-US" w:eastAsia="zh-CN"/>
        </w:rPr>
        <w:t xml:space="preserve"> should be als</w:t>
      </w:r>
      <w:r>
        <w:rPr>
          <w:rFonts w:hint="eastAsia"/>
          <w:lang w:val="en-US" w:eastAsia="zh-CN"/>
        </w:rPr>
        <w:t>o based on the set of SLIVs of {K0=4&amp;R0_2, K0=1&amp;R2_0} for k_e=2 when the codebook generation procedure of single DCI scheduling single PDSCH is reused.</w:t>
      </w:r>
    </w:p>
    <w:p w:rsidR="007221FE" w:rsidRDefault="00733CB2">
      <w:pPr>
        <w:spacing w:after="0" w:line="260" w:lineRule="auto"/>
        <w:rPr>
          <w:lang w:val="en-US" w:eastAsia="zh-CN"/>
        </w:rPr>
      </w:pPr>
      <w:r>
        <w:rPr>
          <w:noProof/>
          <w:lang w:val="en-US" w:eastAsia="zh-CN"/>
        </w:rPr>
        <w:drawing>
          <wp:inline distT="0" distB="0" distL="114300" distR="114300" wp14:anchorId="391C6CFF" wp14:editId="128E3D7E">
            <wp:extent cx="5970905" cy="1135380"/>
            <wp:effectExtent l="0" t="0" r="3175" b="762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8"/>
                    <a:stretch>
                      <a:fillRect/>
                    </a:stretch>
                  </pic:blipFill>
                  <pic:spPr>
                    <a:xfrm>
                      <a:off x="0" y="0"/>
                      <a:ext cx="5970905" cy="1135380"/>
                    </a:xfrm>
                    <a:prstGeom prst="rect">
                      <a:avLst/>
                    </a:prstGeom>
                    <a:noFill/>
                    <a:ln>
                      <a:noFill/>
                    </a:ln>
                  </pic:spPr>
                </pic:pic>
              </a:graphicData>
            </a:graphic>
          </wp:inline>
        </w:drawing>
      </w:r>
    </w:p>
    <w:p w:rsidR="007221FE" w:rsidRDefault="00733CB2">
      <w:pPr>
        <w:jc w:val="center"/>
        <w:rPr>
          <w:lang w:val="en-US" w:eastAsia="zh-CN"/>
        </w:rPr>
      </w:pPr>
      <w:r>
        <w:rPr>
          <w:rFonts w:hint="eastAsia"/>
          <w:b/>
          <w:bCs/>
          <w:lang w:val="en-US" w:eastAsia="zh-CN"/>
        </w:rPr>
        <w:t>Figure 1 Table 1-1 example of TDRA which includes multiple PDSCH and K1={1,5}</w:t>
      </w:r>
    </w:p>
    <w:p w:rsidR="007221FE" w:rsidRDefault="00733CB2">
      <w:pPr>
        <w:jc w:val="both"/>
        <w:rPr>
          <w:lang w:val="en-US" w:eastAsia="zh-CN"/>
        </w:rPr>
      </w:pPr>
      <w:r>
        <w:rPr>
          <w:rFonts w:hint="eastAsia"/>
          <w:lang w:val="en-US" w:eastAsia="zh-CN"/>
        </w:rPr>
        <w:t xml:space="preserve">If scheduling more than </w:t>
      </w:r>
      <w:r>
        <w:rPr>
          <w:rFonts w:hint="eastAsia"/>
          <w:lang w:val="en-US" w:eastAsia="zh-CN"/>
        </w:rPr>
        <w:t>one PDSCH in a slot is allowed, handling of overlapped SLIVs from different rows in the same DL slot should be also based on the extended K1 set and a set of SLIVs associated with each element k_e of the extended K1 set when the overlapping processing proc</w:t>
      </w:r>
      <w:r>
        <w:rPr>
          <w:rFonts w:hint="eastAsia"/>
          <w:lang w:val="en-US" w:eastAsia="zh-CN"/>
        </w:rPr>
        <w:t>edure of single DCI scheduling single PDSCH is reused.</w:t>
      </w:r>
    </w:p>
    <w:p w:rsidR="007221FE" w:rsidRDefault="00733CB2">
      <w:pPr>
        <w:jc w:val="both"/>
        <w:rPr>
          <w:lang w:val="en-US" w:eastAsia="zh-CN"/>
        </w:rPr>
      </w:pPr>
      <w:r>
        <w:rPr>
          <w:rFonts w:hint="eastAsia"/>
          <w:lang w:val="en-US" w:eastAsia="zh-CN"/>
        </w:rPr>
        <w:t>Therefore, a method for extending the K1 set and determining the association between an element of the extended K1 set and a set of SLIVs should be defined.</w:t>
      </w:r>
    </w:p>
    <w:p w:rsidR="007221FE" w:rsidRDefault="00733CB2">
      <w:pPr>
        <w:jc w:val="both"/>
        <w:rPr>
          <w:b/>
          <w:bCs/>
          <w:lang w:val="en-US" w:eastAsia="zh-CN"/>
        </w:rPr>
      </w:pPr>
      <w:r>
        <w:rPr>
          <w:rFonts w:hint="eastAsia"/>
          <w:b/>
          <w:bCs/>
          <w:lang w:val="en-US" w:eastAsia="zh-CN"/>
        </w:rPr>
        <w:t>Proposal 4: A method for extending the K1 se</w:t>
      </w:r>
      <w:r>
        <w:rPr>
          <w:rFonts w:hint="eastAsia"/>
          <w:b/>
          <w:bCs/>
          <w:lang w:val="en-US" w:eastAsia="zh-CN"/>
        </w:rPr>
        <w:t>t and determining the association between each element of the extended K1 set and a set of SLIVs should be defined.</w:t>
      </w:r>
    </w:p>
    <w:p w:rsidR="007221FE" w:rsidRDefault="00733CB2">
      <w:pPr>
        <w:pStyle w:val="3"/>
        <w:rPr>
          <w:lang w:val="en-US" w:eastAsia="zh-CN"/>
        </w:rPr>
      </w:pPr>
      <w:r>
        <w:rPr>
          <w:rFonts w:hint="eastAsia"/>
          <w:lang w:val="en-US" w:eastAsia="zh-CN"/>
        </w:rPr>
        <w:t>Dynamic HARQ-ACK codebook</w:t>
      </w:r>
    </w:p>
    <w:p w:rsidR="007221FE" w:rsidRDefault="00733CB2">
      <w:pPr>
        <w:pStyle w:val="a8"/>
        <w:jc w:val="both"/>
        <w:rPr>
          <w:kern w:val="2"/>
          <w:lang w:val="en-US" w:eastAsia="zh-CN"/>
        </w:rPr>
      </w:pPr>
      <w:r>
        <w:rPr>
          <w:kern w:val="2"/>
          <w:lang w:val="en-US" w:eastAsia="zh-CN"/>
        </w:rPr>
        <w:t>Dynamic</w:t>
      </w:r>
      <w:r>
        <w:rPr>
          <w:kern w:val="2"/>
          <w:lang w:eastAsia="zh-CN"/>
        </w:rPr>
        <w:t xml:space="preserve"> HARQ codebook has the benefit of significant </w:t>
      </w:r>
      <w:r>
        <w:rPr>
          <w:rFonts w:hint="eastAsia"/>
          <w:kern w:val="2"/>
          <w:lang w:val="en-US" w:eastAsia="zh-CN"/>
        </w:rPr>
        <w:t xml:space="preserve">HARQ-ACK feedback </w:t>
      </w:r>
      <w:r>
        <w:rPr>
          <w:kern w:val="2"/>
          <w:lang w:eastAsia="zh-CN"/>
        </w:rPr>
        <w:t xml:space="preserve">overhead reduction because only the actual scheduled PDSCHs need to be acknowledged. </w:t>
      </w:r>
      <w:r>
        <w:rPr>
          <w:rFonts w:hint="eastAsia"/>
          <w:kern w:val="2"/>
          <w:lang w:val="en-US" w:eastAsia="zh-CN"/>
        </w:rPr>
        <w:t>And t</w:t>
      </w:r>
      <w:r>
        <w:rPr>
          <w:rFonts w:eastAsia="宋体"/>
          <w:lang w:eastAsia="zh-CN"/>
        </w:rPr>
        <w:t xml:space="preserve">he codebook size and the codebook content is generated </w:t>
      </w:r>
      <w:r>
        <w:rPr>
          <w:rFonts w:eastAsia="宋体"/>
          <w:lang w:eastAsia="zh-CN"/>
        </w:rPr>
        <w:lastRenderedPageBreak/>
        <w:t xml:space="preserve">dynamically according to the scheduled PDSCHs within the HARQ feedback window. </w:t>
      </w:r>
      <w:r>
        <w:rPr>
          <w:rFonts w:eastAsia="宋体" w:hint="eastAsia"/>
          <w:lang w:val="en-US" w:eastAsia="zh-CN"/>
        </w:rPr>
        <w:t xml:space="preserve">For one DCI that </w:t>
      </w:r>
      <w:r>
        <w:rPr>
          <w:rFonts w:ascii="Times" w:eastAsia="宋体" w:hAnsi="Times" w:hint="eastAsia"/>
          <w:lang w:val="en-US" w:eastAsia="zh-CN"/>
        </w:rPr>
        <w:t>schedules one P</w:t>
      </w:r>
      <w:r>
        <w:rPr>
          <w:rFonts w:ascii="Times" w:eastAsia="宋体" w:hAnsi="Times" w:hint="eastAsia"/>
          <w:lang w:val="en-US" w:eastAsia="zh-CN"/>
        </w:rPr>
        <w:t>DSCH</w:t>
      </w:r>
      <w:r>
        <w:rPr>
          <w:rFonts w:eastAsia="宋体" w:hint="eastAsia"/>
          <w:lang w:val="en-US" w:eastAsia="zh-CN"/>
        </w:rPr>
        <w:t>, UE at most feedback two bits HARQ-ACK for two codewords.</w:t>
      </w:r>
    </w:p>
    <w:p w:rsidR="007221FE" w:rsidRDefault="00733CB2">
      <w:pPr>
        <w:jc w:val="both"/>
        <w:rPr>
          <w:rFonts w:ascii="Times" w:eastAsia="宋体" w:hAnsi="Times"/>
          <w:lang w:val="en-US" w:eastAsia="zh-CN"/>
        </w:rPr>
      </w:pPr>
      <w:r>
        <w:rPr>
          <w:rFonts w:ascii="Times" w:eastAsia="宋体" w:hAnsi="Times" w:hint="eastAsia"/>
          <w:lang w:val="en-US" w:eastAsia="zh-CN"/>
        </w:rPr>
        <w:t>For a DCI that can schedule multiple PDSCHs, multiple bits HARQ-ACK feedback should be multiplexed in one PUCCH occasion. And if UE m</w:t>
      </w:r>
      <w:r>
        <w:t>isdetect</w:t>
      </w:r>
      <w:r>
        <w:rPr>
          <w:rFonts w:eastAsia="宋体" w:hint="eastAsia"/>
          <w:lang w:val="en-US" w:eastAsia="zh-CN"/>
        </w:rPr>
        <w:t>s</w:t>
      </w:r>
      <w:r>
        <w:rPr>
          <w:rFonts w:hint="eastAsia"/>
        </w:rPr>
        <w:t xml:space="preserve"> one of the multi-PDSCH grants</w:t>
      </w:r>
      <w:r>
        <w:rPr>
          <w:rFonts w:eastAsia="宋体" w:hint="eastAsia"/>
          <w:lang w:val="en-US" w:eastAsia="zh-CN"/>
        </w:rPr>
        <w:t xml:space="preserve">, UE cannot know how </w:t>
      </w:r>
      <w:r>
        <w:rPr>
          <w:rFonts w:eastAsia="宋体" w:hint="eastAsia"/>
          <w:lang w:val="en-US" w:eastAsia="zh-CN"/>
        </w:rPr>
        <w:t xml:space="preserve">many NACK bits should be padded in the HARQ-ACK codebook. Then there will be some misunderstanding for the size of the HARQ-ACK codebook, so enhancement on dynamic HARQ-ACK codebook is needed. </w:t>
      </w:r>
      <w:r>
        <w:rPr>
          <w:rFonts w:ascii="Times" w:eastAsia="宋体" w:hAnsi="Times" w:hint="eastAsia"/>
          <w:lang w:val="en-US" w:eastAsia="zh-CN"/>
        </w:rPr>
        <w:t>Till now, following agreements about</w:t>
      </w:r>
      <w:r>
        <w:rPr>
          <w:rFonts w:ascii="Times" w:eastAsia="宋体" w:hAnsi="Times" w:hint="eastAsia"/>
          <w:i/>
          <w:iCs/>
          <w:lang w:val="en-US" w:eastAsia="zh-CN"/>
        </w:rPr>
        <w:t xml:space="preserve"> </w:t>
      </w:r>
      <w:r>
        <w:rPr>
          <w:rFonts w:ascii="Times" w:eastAsia="宋体" w:hAnsi="Times" w:hint="eastAsia"/>
          <w:lang w:val="en-US" w:eastAsia="zh-CN"/>
        </w:rPr>
        <w:t>type-2 HARQ-ACK codebook</w:t>
      </w:r>
      <w:r>
        <w:rPr>
          <w:rFonts w:ascii="Times" w:eastAsia="宋体" w:hAnsi="Times" w:hint="eastAsia"/>
          <w:i/>
          <w:iCs/>
          <w:lang w:val="en-US" w:eastAsia="zh-CN"/>
        </w:rPr>
        <w:t xml:space="preserve"> </w:t>
      </w:r>
      <w:r>
        <w:rPr>
          <w:rFonts w:ascii="Times" w:eastAsia="宋体" w:hAnsi="Times" w:hint="eastAsia"/>
          <w:lang w:val="en-US" w:eastAsia="zh-CN"/>
        </w:rPr>
        <w:t>w</w:t>
      </w:r>
      <w:r>
        <w:rPr>
          <w:rFonts w:ascii="Times" w:eastAsia="宋体" w:hAnsi="Times" w:hint="eastAsia"/>
          <w:lang w:val="en-US" w:eastAsia="zh-CN"/>
        </w:rPr>
        <w:t>ere reached in the RAN1 #105 meeting.</w:t>
      </w:r>
    </w:p>
    <w:p w:rsidR="007221FE" w:rsidRDefault="00733CB2">
      <w:pPr>
        <w:wordWrap w:val="0"/>
        <w:autoSpaceDE w:val="0"/>
        <w:autoSpaceDN w:val="0"/>
        <w:jc w:val="both"/>
        <w:rPr>
          <w:rFonts w:ascii="Malgun Gothic" w:eastAsia="Malgun Gothic" w:hAnsi="Malgun Gothic" w:cs="Calibri"/>
          <w:color w:val="1F497D"/>
          <w:lang w:eastAsia="ko-KR"/>
        </w:rPr>
      </w:pPr>
      <w:r>
        <w:rPr>
          <w:rFonts w:eastAsia="Gulim"/>
          <w:highlight w:val="green"/>
          <w:lang w:val="en-US" w:eastAsia="zh-CN"/>
        </w:rPr>
        <w:t>Agreement:</w:t>
      </w:r>
    </w:p>
    <w:p w:rsidR="007221FE" w:rsidRDefault="00733CB2">
      <w:pPr>
        <w:spacing w:line="252" w:lineRule="auto"/>
        <w:jc w:val="both"/>
        <w:rPr>
          <w:lang w:eastAsia="zh-CN"/>
        </w:rPr>
      </w:pPr>
      <w:r>
        <w:rPr>
          <w:rFonts w:cs="Times"/>
          <w:lang w:eastAsia="zh-CN"/>
        </w:rPr>
        <w:t xml:space="preserve">If Alt 1 (C-DAI/T-DAI is counted per DCI) is adopted for generating </w:t>
      </w:r>
      <w:r>
        <w:rPr>
          <w:lang w:eastAsia="zh-CN"/>
        </w:rPr>
        <w:t xml:space="preserve">type-2 HARQ-ACK codebook corresponding to a DCI that can schedule multiple PDSCHs, </w:t>
      </w:r>
    </w:p>
    <w:p w:rsidR="007221FE" w:rsidRDefault="00733CB2">
      <w:pPr>
        <w:numPr>
          <w:ilvl w:val="0"/>
          <w:numId w:val="10"/>
        </w:numPr>
        <w:spacing w:line="252" w:lineRule="auto"/>
        <w:jc w:val="both"/>
        <w:rPr>
          <w:lang w:eastAsia="zh-CN"/>
        </w:rPr>
      </w:pPr>
      <w:r>
        <w:rPr>
          <w:lang w:eastAsia="ko-KR"/>
        </w:rPr>
        <w:t>At least two sub-codebooks are generated for a PUCCH ce</w:t>
      </w:r>
      <w:r>
        <w:rPr>
          <w:lang w:eastAsia="ko-KR"/>
        </w:rPr>
        <w:t>ll group where</w:t>
      </w:r>
      <w:r>
        <w:rPr>
          <w:lang w:eastAsia="zh-CN"/>
        </w:rPr>
        <w:t xml:space="preserve"> </w:t>
      </w:r>
    </w:p>
    <w:p w:rsidR="007221FE" w:rsidRDefault="00733CB2">
      <w:pPr>
        <w:numPr>
          <w:ilvl w:val="1"/>
          <w:numId w:val="10"/>
        </w:numPr>
        <w:spacing w:line="252" w:lineRule="auto"/>
        <w:jc w:val="both"/>
        <w:rPr>
          <w:lang w:eastAsia="zh-CN"/>
        </w:rPr>
      </w:pPr>
      <w:r>
        <w:rPr>
          <w:lang w:eastAsia="ko-KR"/>
        </w:rPr>
        <w:t>The first sub-codebook is for the following cases:</w:t>
      </w:r>
      <w:r>
        <w:rPr>
          <w:lang w:eastAsia="zh-CN"/>
        </w:rPr>
        <w:t xml:space="preserve"> </w:t>
      </w:r>
    </w:p>
    <w:p w:rsidR="007221FE" w:rsidRDefault="00733CB2">
      <w:pPr>
        <w:numPr>
          <w:ilvl w:val="2"/>
          <w:numId w:val="10"/>
        </w:numPr>
        <w:spacing w:line="252" w:lineRule="auto"/>
        <w:jc w:val="both"/>
        <w:rPr>
          <w:lang w:eastAsia="zh-CN"/>
        </w:rPr>
      </w:pPr>
      <w:r>
        <w:rPr>
          <w:rFonts w:cs="Times"/>
          <w:lang w:eastAsia="ko-KR"/>
        </w:rPr>
        <w:t>Any DCI that is not configured with CBG-based scheduling and is configured with TDRA table containing rows each with a single SLIV</w:t>
      </w:r>
    </w:p>
    <w:p w:rsidR="007221FE" w:rsidRDefault="00733CB2">
      <w:pPr>
        <w:numPr>
          <w:ilvl w:val="2"/>
          <w:numId w:val="10"/>
        </w:numPr>
        <w:spacing w:line="252" w:lineRule="auto"/>
        <w:jc w:val="both"/>
        <w:rPr>
          <w:lang w:eastAsia="zh-CN"/>
        </w:rPr>
      </w:pPr>
      <w:r>
        <w:rPr>
          <w:rFonts w:cs="Times"/>
          <w:lang w:eastAsia="ko-KR"/>
        </w:rPr>
        <w:t xml:space="preserve">Any DCI that is not configured with CBG-based scheduling </w:t>
      </w:r>
      <w:r>
        <w:rPr>
          <w:rFonts w:cs="Times"/>
          <w:lang w:eastAsia="ko-KR"/>
        </w:rPr>
        <w:t>and is configured with TDRA table containing at least one row with multiple SLIVs and schedules only a single PDSCH</w:t>
      </w:r>
    </w:p>
    <w:p w:rsidR="007221FE" w:rsidRDefault="00733CB2">
      <w:pPr>
        <w:numPr>
          <w:ilvl w:val="1"/>
          <w:numId w:val="10"/>
        </w:numPr>
        <w:spacing w:line="252" w:lineRule="auto"/>
        <w:jc w:val="both"/>
        <w:rPr>
          <w:lang w:eastAsia="zh-CN"/>
        </w:rPr>
      </w:pPr>
      <w:r>
        <w:rPr>
          <w:lang w:eastAsia="ko-KR"/>
        </w:rPr>
        <w:t>The second sub-codebook is for the following case:</w:t>
      </w:r>
      <w:r>
        <w:rPr>
          <w:lang w:eastAsia="zh-CN"/>
        </w:rPr>
        <w:t xml:space="preserve"> </w:t>
      </w:r>
    </w:p>
    <w:p w:rsidR="007221FE" w:rsidRDefault="00733CB2">
      <w:pPr>
        <w:numPr>
          <w:ilvl w:val="2"/>
          <w:numId w:val="10"/>
        </w:numPr>
        <w:spacing w:line="252" w:lineRule="auto"/>
        <w:jc w:val="both"/>
        <w:rPr>
          <w:lang w:eastAsia="zh-CN"/>
        </w:rPr>
      </w:pPr>
      <w:r>
        <w:rPr>
          <w:rFonts w:cs="Times"/>
          <w:lang w:eastAsia="ko-KR"/>
        </w:rPr>
        <w:t>Any DCI that is configured with TDRA table containing at least one row with multiple SLI</w:t>
      </w:r>
      <w:r>
        <w:rPr>
          <w:rFonts w:cs="Times"/>
          <w:lang w:eastAsia="ko-KR"/>
        </w:rPr>
        <w:t>Vs and schedules multiple PDSCHs</w:t>
      </w:r>
      <w:r>
        <w:rPr>
          <w:lang w:eastAsia="zh-CN"/>
        </w:rPr>
        <w:t xml:space="preserve"> </w:t>
      </w:r>
    </w:p>
    <w:p w:rsidR="007221FE" w:rsidRDefault="00733CB2">
      <w:pPr>
        <w:numPr>
          <w:ilvl w:val="3"/>
          <w:numId w:val="10"/>
        </w:numPr>
        <w:spacing w:line="252" w:lineRule="auto"/>
        <w:jc w:val="both"/>
        <w:rPr>
          <w:lang w:eastAsia="zh-CN"/>
        </w:rPr>
      </w:pPr>
      <w:r>
        <w:rPr>
          <w:lang w:eastAsia="zh-CN"/>
        </w:rPr>
        <w:t>FFS: Methods (if needed) to align the size of HARQ-ACK feedback corresponding to different DCIs</w:t>
      </w:r>
    </w:p>
    <w:p w:rsidR="007221FE" w:rsidRDefault="00733CB2">
      <w:pPr>
        <w:numPr>
          <w:ilvl w:val="3"/>
          <w:numId w:val="10"/>
        </w:numPr>
        <w:spacing w:line="252" w:lineRule="auto"/>
        <w:jc w:val="both"/>
        <w:rPr>
          <w:lang w:eastAsia="zh-CN"/>
        </w:rPr>
      </w:pPr>
      <w:r>
        <w:rPr>
          <w:lang w:eastAsia="ko-KR"/>
        </w:rPr>
        <w:t>FFS: Whether HARQ-ACK bits for 2 PDSCHs scheduled by this DCI can be included in the first sub-codebook in some cases</w:t>
      </w:r>
    </w:p>
    <w:p w:rsidR="007221FE" w:rsidRDefault="00733CB2">
      <w:pPr>
        <w:numPr>
          <w:ilvl w:val="1"/>
          <w:numId w:val="10"/>
        </w:numPr>
        <w:spacing w:line="252" w:lineRule="auto"/>
        <w:jc w:val="both"/>
        <w:rPr>
          <w:lang w:eastAsia="zh-CN"/>
        </w:rPr>
      </w:pPr>
      <w:r>
        <w:rPr>
          <w:lang w:eastAsia="ko-KR"/>
        </w:rPr>
        <w:t>FFS: SPS</w:t>
      </w:r>
      <w:r>
        <w:rPr>
          <w:lang w:eastAsia="ko-KR"/>
        </w:rPr>
        <w:t xml:space="preserve"> PDSCH release, SCell dormancy indication without scheduled PDSCH</w:t>
      </w:r>
    </w:p>
    <w:p w:rsidR="007221FE" w:rsidRDefault="00733CB2">
      <w:pPr>
        <w:numPr>
          <w:ilvl w:val="0"/>
          <w:numId w:val="10"/>
        </w:numPr>
        <w:spacing w:line="252" w:lineRule="auto"/>
        <w:jc w:val="both"/>
        <w:rPr>
          <w:lang w:eastAsia="zh-CN"/>
        </w:rPr>
      </w:pPr>
      <w:r>
        <w:rPr>
          <w:lang w:eastAsia="ko-KR"/>
        </w:rPr>
        <w:t>FFS: 2 or 3 sub-codebooks if CBG is configured for a serving cell in the PUCCH cell group</w:t>
      </w:r>
    </w:p>
    <w:p w:rsidR="007221FE" w:rsidRDefault="00733CB2">
      <w:pPr>
        <w:numPr>
          <w:ilvl w:val="0"/>
          <w:numId w:val="10"/>
        </w:numPr>
        <w:spacing w:line="252" w:lineRule="auto"/>
        <w:jc w:val="both"/>
        <w:rPr>
          <w:lang w:eastAsia="zh-CN"/>
        </w:rPr>
      </w:pPr>
      <w:r>
        <w:rPr>
          <w:lang w:eastAsia="ko-KR"/>
        </w:rPr>
        <w:t>FFS: impact of time domain bundling, if supported, e.g., the number of sub-codebooks including singl</w:t>
      </w:r>
      <w:r>
        <w:rPr>
          <w:lang w:eastAsia="ko-KR"/>
        </w:rPr>
        <w:t>e codebook if all A/N bits are bundled into a single bit per DCI</w:t>
      </w:r>
    </w:p>
    <w:p w:rsidR="007221FE" w:rsidRDefault="007221FE">
      <w:pPr>
        <w:wordWrap w:val="0"/>
        <w:rPr>
          <w:rFonts w:ascii="Malgun Gothic" w:eastAsia="Malgun Gothic" w:hAnsi="Malgun Gothic" w:cs="Calibri"/>
          <w:color w:val="1F497D"/>
          <w:lang w:eastAsia="ko-KR"/>
        </w:rPr>
      </w:pPr>
    </w:p>
    <w:p w:rsidR="007221FE" w:rsidRDefault="00733CB2">
      <w:pPr>
        <w:wordWrap w:val="0"/>
        <w:rPr>
          <w:rFonts w:ascii="Malgun Gothic" w:eastAsia="Malgun Gothic" w:hAnsi="Malgun Gothic" w:cs="Calibri"/>
          <w:color w:val="1F497D"/>
          <w:lang w:eastAsia="ko-KR"/>
        </w:rPr>
      </w:pPr>
      <w:r>
        <w:rPr>
          <w:rFonts w:eastAsia="Gulim"/>
          <w:highlight w:val="green"/>
          <w:lang w:val="en-US" w:eastAsia="zh-CN"/>
        </w:rPr>
        <w:t>Agreement:</w:t>
      </w:r>
    </w:p>
    <w:p w:rsidR="007221FE" w:rsidRDefault="00733CB2">
      <w:pPr>
        <w:spacing w:line="252" w:lineRule="auto"/>
        <w:jc w:val="both"/>
        <w:rPr>
          <w:lang w:eastAsia="zh-CN"/>
        </w:rPr>
      </w:pPr>
      <w:r>
        <w:rPr>
          <w:rFonts w:cs="Times"/>
          <w:lang w:eastAsia="zh-CN"/>
        </w:rPr>
        <w:t xml:space="preserve">If Alt 2 (C-DAI/T-DAI is counted per PDSCH) is adopted for generating </w:t>
      </w:r>
      <w:r>
        <w:rPr>
          <w:lang w:eastAsia="zh-CN"/>
        </w:rPr>
        <w:t xml:space="preserve">type-2 HARQ-ACK codebook corresponding to a DCI that can schedule multiple PDSCHs, </w:t>
      </w:r>
    </w:p>
    <w:p w:rsidR="007221FE" w:rsidRDefault="00733CB2">
      <w:pPr>
        <w:numPr>
          <w:ilvl w:val="0"/>
          <w:numId w:val="10"/>
        </w:numPr>
        <w:spacing w:line="252" w:lineRule="auto"/>
        <w:jc w:val="both"/>
        <w:rPr>
          <w:rFonts w:cs="Times"/>
          <w:snapToGrid w:val="0"/>
          <w:lang w:eastAsia="ko-KR"/>
        </w:rPr>
      </w:pPr>
      <w:r>
        <w:rPr>
          <w:lang w:eastAsia="zh-CN"/>
        </w:rPr>
        <w:t>PDSCH</w:t>
      </w:r>
      <w:r>
        <w:rPr>
          <w:rFonts w:cs="Times"/>
          <w:snapToGrid w:val="0"/>
          <w:lang w:eastAsia="ko-KR"/>
        </w:rPr>
        <w:t>(s) scheduled by a s</w:t>
      </w:r>
      <w:r>
        <w:rPr>
          <w:rFonts w:cs="Times"/>
          <w:snapToGrid w:val="0"/>
          <w:lang w:eastAsia="ko-KR"/>
        </w:rPr>
        <w:t>ingle DCI is counted firstly, serving cell(s) in the same PUCCH cell group and same PDCCH monitoring occasion is counted secondly, and PDCCH monitoring occasion(s) is counted thirdly.</w:t>
      </w:r>
    </w:p>
    <w:p w:rsidR="007221FE" w:rsidRDefault="00733CB2">
      <w:pPr>
        <w:numPr>
          <w:ilvl w:val="0"/>
          <w:numId w:val="10"/>
        </w:numPr>
        <w:spacing w:line="252" w:lineRule="auto"/>
        <w:jc w:val="both"/>
        <w:rPr>
          <w:lang w:eastAsia="zh-CN"/>
        </w:rPr>
      </w:pPr>
      <w:r>
        <w:rPr>
          <w:rFonts w:cs="Times"/>
          <w:snapToGrid w:val="0"/>
          <w:lang w:eastAsia="ko-KR"/>
        </w:rPr>
        <w:t>The bit width of counter DAI field in</w:t>
      </w:r>
      <w:r>
        <w:rPr>
          <w:rFonts w:cs="Times"/>
          <w:snapToGrid w:val="0"/>
          <w:lang w:eastAsia="zh-CN"/>
        </w:rPr>
        <w:t xml:space="preserve"> fallback DCI (i.e., DCI formats 0_</w:t>
      </w:r>
      <w:r>
        <w:rPr>
          <w:rFonts w:cs="Times"/>
          <w:snapToGrid w:val="0"/>
          <w:lang w:eastAsia="zh-CN"/>
        </w:rPr>
        <w:t>0 and 1_0) remains the same as in Rel-15 NR.</w:t>
      </w:r>
    </w:p>
    <w:p w:rsidR="007221FE" w:rsidRDefault="00733CB2">
      <w:pPr>
        <w:numPr>
          <w:ilvl w:val="0"/>
          <w:numId w:val="10"/>
        </w:numPr>
        <w:spacing w:line="252" w:lineRule="auto"/>
        <w:jc w:val="both"/>
        <w:rPr>
          <w:lang w:eastAsia="ko-KR"/>
        </w:rPr>
      </w:pPr>
      <w:r>
        <w:rPr>
          <w:lang w:eastAsia="ko-KR"/>
        </w:rPr>
        <w:lastRenderedPageBreak/>
        <w:t xml:space="preserve">Note: </w:t>
      </w:r>
      <w:bookmarkStart w:id="7" w:name="OLE_LINK4"/>
      <w:r>
        <w:rPr>
          <w:lang w:eastAsia="ko-KR"/>
        </w:rPr>
        <w:t>The DAI bit width and number of sub-codebooks shall ensure that at most 3 consecutive missed DCIs can be resolved, same as in Rel-15/16 NR</w:t>
      </w:r>
      <w:bookmarkEnd w:id="7"/>
      <w:r>
        <w:rPr>
          <w:lang w:eastAsia="zh-CN"/>
        </w:rPr>
        <w:t xml:space="preserve"> </w:t>
      </w:r>
    </w:p>
    <w:p w:rsidR="007221FE" w:rsidRDefault="00733CB2">
      <w:pPr>
        <w:numPr>
          <w:ilvl w:val="1"/>
          <w:numId w:val="10"/>
        </w:numPr>
        <w:spacing w:line="252" w:lineRule="auto"/>
        <w:jc w:val="both"/>
        <w:rPr>
          <w:lang w:eastAsia="ko-KR"/>
        </w:rPr>
      </w:pPr>
      <w:r>
        <w:rPr>
          <w:rFonts w:cs="Times"/>
          <w:lang w:eastAsia="ko-KR"/>
        </w:rPr>
        <w:t>This shall not impose additional gNB’s scheduling restriction.</w:t>
      </w:r>
    </w:p>
    <w:p w:rsidR="007221FE" w:rsidRDefault="00733CB2">
      <w:pPr>
        <w:numPr>
          <w:ilvl w:val="0"/>
          <w:numId w:val="10"/>
        </w:numPr>
        <w:spacing w:line="252" w:lineRule="auto"/>
        <w:jc w:val="both"/>
        <w:rPr>
          <w:lang w:eastAsia="zh-CN"/>
        </w:rPr>
      </w:pPr>
      <w:r>
        <w:rPr>
          <w:rFonts w:cs="Times"/>
          <w:snapToGrid w:val="0"/>
          <w:lang w:eastAsia="ko-KR"/>
        </w:rPr>
        <w:t>In</w:t>
      </w:r>
      <w:r>
        <w:rPr>
          <w:rFonts w:cs="Times"/>
          <w:snapToGrid w:val="0"/>
          <w:lang w:eastAsia="ko-KR"/>
        </w:rPr>
        <w:t xml:space="preserve"> case where CBG retransmission is not configured for any serving cell in a same PUCCH cell group, the number of bits for </w:t>
      </w:r>
      <w:r>
        <w:rPr>
          <w:rFonts w:cs="Times"/>
          <w:snapToGrid w:val="0"/>
          <w:lang w:eastAsia="zh-CN"/>
        </w:rPr>
        <w:t>each of counter DAI and total DAI in non-fallback DCI is extended (if needed) at least based on</w:t>
      </w:r>
      <w:r>
        <w:rPr>
          <w:lang w:eastAsia="zh-CN"/>
        </w:rPr>
        <w:t xml:space="preserve"> </w:t>
      </w:r>
    </w:p>
    <w:p w:rsidR="007221FE" w:rsidRDefault="00733CB2">
      <w:pPr>
        <w:numPr>
          <w:ilvl w:val="1"/>
          <w:numId w:val="10"/>
        </w:numPr>
        <w:spacing w:line="252" w:lineRule="auto"/>
        <w:jc w:val="both"/>
        <w:rPr>
          <w:lang w:val="en-US" w:eastAsia="zh-CN"/>
        </w:rPr>
      </w:pPr>
      <w:r>
        <w:rPr>
          <w:lang w:eastAsia="ko-KR"/>
        </w:rPr>
        <w:t>The number of SLIVs associated with th</w:t>
      </w:r>
      <w:r>
        <w:rPr>
          <w:lang w:eastAsia="ko-KR"/>
        </w:rPr>
        <w:t>e row indexes in TDRA table</w:t>
      </w:r>
      <w:r>
        <w:rPr>
          <w:lang w:eastAsia="zh-CN"/>
        </w:rPr>
        <w:t xml:space="preserve"> </w:t>
      </w:r>
    </w:p>
    <w:p w:rsidR="007221FE" w:rsidRDefault="00733CB2">
      <w:pPr>
        <w:numPr>
          <w:ilvl w:val="2"/>
          <w:numId w:val="10"/>
        </w:numPr>
        <w:spacing w:line="252" w:lineRule="auto"/>
        <w:jc w:val="both"/>
        <w:rPr>
          <w:lang w:eastAsia="zh-CN"/>
        </w:rPr>
      </w:pPr>
      <w:r>
        <w:rPr>
          <w:lang w:eastAsia="ko-KR"/>
        </w:rPr>
        <w:t>FFS: details</w:t>
      </w:r>
    </w:p>
    <w:p w:rsidR="007221FE" w:rsidRDefault="00733CB2">
      <w:pPr>
        <w:numPr>
          <w:ilvl w:val="0"/>
          <w:numId w:val="10"/>
        </w:numPr>
        <w:spacing w:line="252" w:lineRule="auto"/>
        <w:jc w:val="both"/>
        <w:rPr>
          <w:lang w:eastAsia="zh-CN"/>
        </w:rPr>
      </w:pPr>
      <w:r>
        <w:rPr>
          <w:rFonts w:cs="Times"/>
          <w:snapToGrid w:val="0"/>
          <w:lang w:eastAsia="zh-CN"/>
        </w:rPr>
        <w:t>FFS: the case with configuration of CBG retransmission</w:t>
      </w:r>
    </w:p>
    <w:p w:rsidR="007221FE" w:rsidRDefault="00733CB2">
      <w:pPr>
        <w:numPr>
          <w:ilvl w:val="0"/>
          <w:numId w:val="10"/>
        </w:numPr>
        <w:spacing w:line="252" w:lineRule="auto"/>
        <w:jc w:val="both"/>
        <w:rPr>
          <w:lang w:eastAsia="zh-CN"/>
        </w:rPr>
      </w:pPr>
      <w:r>
        <w:rPr>
          <w:rFonts w:cs="Times"/>
          <w:snapToGrid w:val="0"/>
          <w:lang w:eastAsia="zh-CN"/>
        </w:rPr>
        <w:t>FFS: the number of sub-codebooks</w:t>
      </w:r>
    </w:p>
    <w:p w:rsidR="007221FE" w:rsidRDefault="00733CB2">
      <w:pPr>
        <w:numPr>
          <w:ilvl w:val="0"/>
          <w:numId w:val="10"/>
        </w:numPr>
        <w:spacing w:line="252" w:lineRule="auto"/>
        <w:jc w:val="both"/>
        <w:rPr>
          <w:rFonts w:eastAsia="宋体"/>
          <w:lang w:val="en-US" w:eastAsia="zh-CN"/>
        </w:rPr>
      </w:pPr>
      <w:r>
        <w:rPr>
          <w:rFonts w:cs="Times"/>
          <w:snapToGrid w:val="0"/>
          <w:lang w:eastAsia="zh-CN"/>
        </w:rPr>
        <w:t>FFS: for the UE indicating by</w:t>
      </w:r>
      <w:r>
        <w:rPr>
          <w:rFonts w:cs="Times"/>
          <w:i/>
          <w:iCs/>
          <w:snapToGrid w:val="0"/>
          <w:lang w:eastAsia="zh-CN"/>
        </w:rPr>
        <w:t xml:space="preserve"> type2-HARQ-ACK-Codebook</w:t>
      </w:r>
      <w:r>
        <w:rPr>
          <w:rFonts w:cs="Times"/>
          <w:snapToGrid w:val="0"/>
          <w:lang w:eastAsia="zh-CN"/>
        </w:rPr>
        <w:t xml:space="preserve"> support for more than one PDSCH reception on a serving cell that are sch</w:t>
      </w:r>
      <w:r>
        <w:rPr>
          <w:rFonts w:cs="Times"/>
          <w:snapToGrid w:val="0"/>
          <w:lang w:eastAsia="zh-CN"/>
        </w:rPr>
        <w:t>eduled from a same PDCCH monitoring occasion</w:t>
      </w:r>
    </w:p>
    <w:p w:rsidR="007221FE" w:rsidRDefault="00733CB2">
      <w:pPr>
        <w:pStyle w:val="41"/>
        <w:numPr>
          <w:ilvl w:val="0"/>
          <w:numId w:val="14"/>
        </w:numPr>
        <w:spacing w:after="160" w:line="256" w:lineRule="auto"/>
        <w:rPr>
          <w:rFonts w:ascii="Times" w:eastAsia="宋体" w:hAnsi="Times"/>
          <w:b/>
          <w:bCs/>
          <w:sz w:val="20"/>
          <w:szCs w:val="20"/>
          <w:lang w:val="en-US"/>
        </w:rPr>
      </w:pPr>
      <w:r>
        <w:rPr>
          <w:rFonts w:ascii="Times" w:eastAsia="宋体" w:hAnsi="Times" w:hint="eastAsia"/>
          <w:b/>
          <w:bCs/>
          <w:sz w:val="20"/>
          <w:szCs w:val="20"/>
          <w:lang w:val="en-US"/>
        </w:rPr>
        <w:t>Alt 1: C-DAI/T-DAI is counted per DCI.</w:t>
      </w:r>
    </w:p>
    <w:p w:rsidR="007221FE" w:rsidRDefault="00733CB2">
      <w:pPr>
        <w:rPr>
          <w:rFonts w:eastAsia="宋体"/>
          <w:lang w:val="en-US" w:eastAsia="zh-CN"/>
        </w:rPr>
      </w:pPr>
      <w:r>
        <w:rPr>
          <w:rFonts w:eastAsia="宋体" w:hint="eastAsia"/>
          <w:lang w:val="en-US" w:eastAsia="zh-CN"/>
        </w:rPr>
        <w:t xml:space="preserve">In this case, the </w:t>
      </w:r>
      <w:r>
        <w:rPr>
          <w:rFonts w:ascii="Times" w:eastAsia="宋体" w:hAnsi="Times" w:hint="eastAsia"/>
          <w:lang w:val="en-US" w:eastAsia="zh-CN"/>
        </w:rPr>
        <w:t>C-DAI/T-</w:t>
      </w:r>
      <w:r>
        <w:rPr>
          <w:rFonts w:eastAsia="宋体" w:hint="eastAsia"/>
          <w:lang w:val="en-US" w:eastAsia="zh-CN"/>
        </w:rPr>
        <w:t xml:space="preserve">DAI is still counted per DCI, and no matter how </w:t>
      </w:r>
      <w:r>
        <w:rPr>
          <w:rFonts w:eastAsia="宋体"/>
          <w:lang w:val="en-US" w:eastAsia="zh-CN"/>
        </w:rPr>
        <w:t>many</w:t>
      </w:r>
      <w:r>
        <w:rPr>
          <w:rFonts w:eastAsia="宋体" w:hint="eastAsia"/>
          <w:lang w:val="en-US" w:eastAsia="zh-CN"/>
        </w:rPr>
        <w:t xml:space="preserve"> PDSCH that the DCI scheduled, the DAI value </w:t>
      </w:r>
      <w:r>
        <w:rPr>
          <w:rFonts w:eastAsia="宋体"/>
          <w:lang w:val="en-US" w:eastAsia="zh-CN"/>
        </w:rPr>
        <w:t xml:space="preserve">is </w:t>
      </w:r>
      <w:r>
        <w:rPr>
          <w:rFonts w:eastAsia="宋体" w:hint="eastAsia"/>
          <w:lang w:val="en-US" w:eastAsia="zh-CN"/>
        </w:rPr>
        <w:t>count</w:t>
      </w:r>
      <w:r>
        <w:rPr>
          <w:rFonts w:eastAsia="宋体"/>
          <w:lang w:val="en-US" w:eastAsia="zh-CN"/>
        </w:rPr>
        <w:t>ed</w:t>
      </w:r>
      <w:r>
        <w:rPr>
          <w:rFonts w:eastAsia="宋体" w:hint="eastAsia"/>
          <w:lang w:val="en-US" w:eastAsia="zh-CN"/>
        </w:rPr>
        <w:t xml:space="preserve"> on</w:t>
      </w:r>
      <w:r>
        <w:rPr>
          <w:rFonts w:eastAsia="宋体"/>
          <w:lang w:val="en-US" w:eastAsia="zh-CN"/>
        </w:rPr>
        <w:t>ce</w:t>
      </w:r>
      <w:r>
        <w:rPr>
          <w:rFonts w:eastAsia="宋体" w:hint="eastAsia"/>
          <w:lang w:val="en-US" w:eastAsia="zh-CN"/>
        </w:rPr>
        <w:t xml:space="preserve"> for one DCI as illustrated in Figure 1. </w:t>
      </w:r>
      <w:r>
        <w:rPr>
          <w:rFonts w:ascii="Times" w:eastAsia="宋体" w:hAnsi="Times" w:hint="eastAsia"/>
          <w:lang w:val="en-US" w:eastAsia="zh-CN"/>
        </w:rPr>
        <w:t xml:space="preserve"> </w:t>
      </w:r>
    </w:p>
    <w:p w:rsidR="007221FE" w:rsidRDefault="001574D8">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4pt;height:64.15pt">
            <v:imagedata r:id="rId9" o:title="" croptop="9533f" cropbottom="22243f"/>
          </v:shape>
        </w:pict>
      </w:r>
    </w:p>
    <w:p w:rsidR="007221FE" w:rsidRDefault="00733CB2">
      <w:pPr>
        <w:pStyle w:val="a6"/>
        <w:jc w:val="center"/>
      </w:pPr>
      <w:r>
        <w:t xml:space="preserve">Figure 1: </w:t>
      </w:r>
      <w:r>
        <w:rPr>
          <w:rFonts w:ascii="Times" w:eastAsia="宋体" w:hAnsi="Times" w:hint="eastAsia"/>
          <w:lang w:val="en-US" w:eastAsia="zh-CN"/>
        </w:rPr>
        <w:t>C-DAI/T-DAI is counted per DCI</w:t>
      </w:r>
      <w:r>
        <w:t xml:space="preserve"> for multi-PDSCH grant</w:t>
      </w:r>
    </w:p>
    <w:p w:rsidR="007221FE" w:rsidRDefault="00733CB2">
      <w:pPr>
        <w:jc w:val="both"/>
        <w:rPr>
          <w:lang w:val="en-US" w:eastAsia="zh-CN"/>
        </w:rPr>
      </w:pPr>
      <w:bookmarkStart w:id="8" w:name="OLE_LINK3"/>
      <w:r>
        <w:rPr>
          <w:rFonts w:eastAsia="宋体" w:hint="eastAsia"/>
          <w:lang w:val="en-US" w:eastAsia="zh-CN"/>
        </w:rPr>
        <w:t>The bit width of counter DAI field in DCI remains the same as in Rel-15 NR.</w:t>
      </w:r>
      <w:bookmarkEnd w:id="8"/>
      <w:r>
        <w:rPr>
          <w:rFonts w:eastAsia="宋体" w:hint="eastAsia"/>
          <w:lang w:val="en-US" w:eastAsia="zh-CN"/>
        </w:rPr>
        <w:t xml:space="preserve"> </w:t>
      </w:r>
      <w:r>
        <w:rPr>
          <w:rFonts w:hint="eastAsia"/>
          <w:lang w:val="en-US" w:eastAsia="zh-CN"/>
        </w:rPr>
        <w:t xml:space="preserve">For Alt 1, </w:t>
      </w:r>
      <w:r>
        <w:rPr>
          <w:rFonts w:eastAsia="宋体" w:hint="eastAsia"/>
          <w:lang w:val="en-US" w:eastAsia="zh-CN"/>
        </w:rPr>
        <w:t xml:space="preserve">HARQ-ACK feedback overhead may be lager for the reason that the size of the HARQ-ACK codebook depends on the maximum number of PDSCHs that the DCI can schedule in the second sub-codebook. </w:t>
      </w:r>
    </w:p>
    <w:p w:rsidR="007221FE" w:rsidRDefault="00733CB2">
      <w:pPr>
        <w:pStyle w:val="41"/>
        <w:numPr>
          <w:ilvl w:val="0"/>
          <w:numId w:val="14"/>
        </w:numPr>
        <w:spacing w:after="160" w:line="256" w:lineRule="auto"/>
        <w:rPr>
          <w:rFonts w:ascii="Times" w:eastAsia="宋体" w:hAnsi="Times"/>
          <w:b/>
          <w:bCs/>
          <w:sz w:val="20"/>
          <w:szCs w:val="20"/>
          <w:lang w:val="en-US"/>
        </w:rPr>
      </w:pPr>
      <w:r>
        <w:rPr>
          <w:rFonts w:ascii="Times" w:eastAsia="宋体" w:hAnsi="Times" w:hint="eastAsia"/>
          <w:b/>
          <w:bCs/>
          <w:sz w:val="20"/>
          <w:szCs w:val="20"/>
          <w:lang w:val="en-US"/>
        </w:rPr>
        <w:t>Alt 2: C-DAI/T-DAI is counted per PDSCH.</w:t>
      </w:r>
    </w:p>
    <w:p w:rsidR="007221FE" w:rsidRDefault="00733CB2">
      <w:pPr>
        <w:jc w:val="both"/>
        <w:rPr>
          <w:rFonts w:eastAsia="宋体"/>
          <w:lang w:val="en-US" w:eastAsia="zh-CN"/>
        </w:rPr>
      </w:pPr>
      <w:r>
        <w:rPr>
          <w:rFonts w:eastAsia="宋体" w:hint="eastAsia"/>
          <w:lang w:val="en-US" w:eastAsia="zh-CN"/>
        </w:rPr>
        <w:t>For this Alt 2, each sched</w:t>
      </w:r>
      <w:r>
        <w:rPr>
          <w:rFonts w:eastAsia="宋体" w:hint="eastAsia"/>
          <w:lang w:val="en-US" w:eastAsia="zh-CN"/>
        </w:rPr>
        <w:t xml:space="preserve">uled PDSCH of the </w:t>
      </w:r>
      <w:r>
        <w:rPr>
          <w:rFonts w:hint="eastAsia"/>
        </w:rPr>
        <w:t>multi-PDSCH</w:t>
      </w:r>
      <w:r>
        <w:rPr>
          <w:rFonts w:eastAsia="宋体" w:hint="eastAsia"/>
          <w:lang w:val="en-US" w:eastAsia="zh-CN"/>
        </w:rPr>
        <w:t xml:space="preserve"> has one C-DAI/T-DAI indication, and there is no redundant HARQ-ACK feedback overhead. However, the DAI bit number in the non-fallback DCI may need to increase since the DAI bit width shall ensure that at most 3 consecutive mis</w:t>
      </w:r>
      <w:r>
        <w:rPr>
          <w:rFonts w:eastAsia="宋体" w:hint="eastAsia"/>
          <w:lang w:val="en-US" w:eastAsia="zh-CN"/>
        </w:rPr>
        <w:t xml:space="preserve">sed non-fallback DCIs should be resolved, same as in Rel-15/16 NR. In addition, the DAI needs to be redefined since DAI is countered per DCI not per PDSCH in Rel-15/16 NR. </w:t>
      </w:r>
    </w:p>
    <w:p w:rsidR="007221FE" w:rsidRDefault="00733CB2">
      <w:pPr>
        <w:jc w:val="both"/>
        <w:rPr>
          <w:lang w:val="en-US" w:eastAsia="zh-CN"/>
        </w:rPr>
      </w:pPr>
      <w:r>
        <w:rPr>
          <w:rFonts w:eastAsia="宋体" w:hint="eastAsia"/>
          <w:lang w:val="en-US" w:eastAsia="zh-CN"/>
        </w:rPr>
        <w:t xml:space="preserve">Compared with Alt 1 and Alt 2, the feedback overhead of Alt 1 is relatively large, </w:t>
      </w:r>
      <w:r>
        <w:rPr>
          <w:rFonts w:eastAsia="宋体" w:hint="eastAsia"/>
          <w:lang w:val="en-US" w:eastAsia="zh-CN"/>
        </w:rPr>
        <w:t xml:space="preserve">and Alt 2 needs to increase the size of DCI, which </w:t>
      </w:r>
      <w:bookmarkStart w:id="9" w:name="OLE_LINK5"/>
      <w:r>
        <w:rPr>
          <w:rFonts w:eastAsia="宋体" w:hint="eastAsia"/>
          <w:lang w:val="en-US" w:eastAsia="zh-CN"/>
        </w:rPr>
        <w:t>affects the reliability of DCI</w:t>
      </w:r>
      <w:bookmarkEnd w:id="9"/>
      <w:r>
        <w:rPr>
          <w:rFonts w:eastAsia="宋体" w:hint="eastAsia"/>
          <w:lang w:val="en-US" w:eastAsia="zh-CN"/>
        </w:rPr>
        <w:t>. In addition, DAI also needs to be redefined for Alt 2. When CBG is configured, three sub-codebooks may be required for both Alt 1 and Alt 2. According to the discussion abov</w:t>
      </w:r>
      <w:r>
        <w:rPr>
          <w:rFonts w:eastAsia="宋体" w:hint="eastAsia"/>
          <w:lang w:val="en-US" w:eastAsia="zh-CN"/>
        </w:rPr>
        <w:t xml:space="preserve">e, the specification impact of Alt 2 is lager than Alt 1 and the drawback of Alt 1 is acceptable. Therefore, Alt 1: </w:t>
      </w:r>
      <w:r>
        <w:rPr>
          <w:rFonts w:cs="Times"/>
          <w:lang w:eastAsia="zh-CN"/>
        </w:rPr>
        <w:t>C-DAI/T-DAI is counted per DCI</w:t>
      </w:r>
      <w:r>
        <w:rPr>
          <w:rFonts w:cs="Times" w:hint="eastAsia"/>
          <w:lang w:val="en-US" w:eastAsia="zh-CN"/>
        </w:rPr>
        <w:t xml:space="preserve"> can be considered.</w:t>
      </w:r>
    </w:p>
    <w:p w:rsidR="007221FE" w:rsidRDefault="00733CB2">
      <w:pPr>
        <w:jc w:val="both"/>
        <w:rPr>
          <w:rFonts w:eastAsia="宋体"/>
          <w:b/>
          <w:bCs/>
          <w:lang w:val="en-US" w:eastAsia="zh-CN"/>
        </w:rPr>
      </w:pPr>
      <w:r>
        <w:rPr>
          <w:rFonts w:eastAsia="宋体" w:hint="eastAsia"/>
          <w:b/>
          <w:bCs/>
          <w:lang w:val="en-US" w:eastAsia="zh-CN"/>
        </w:rPr>
        <w:t>Proposal 5: Considering the specification impact</w:t>
      </w:r>
      <w:r>
        <w:rPr>
          <w:rFonts w:eastAsia="宋体" w:hint="eastAsia"/>
          <w:b/>
          <w:bCs/>
          <w:iCs/>
          <w:snapToGrid w:val="0"/>
          <w:lang w:val="en-US" w:eastAsia="zh-CN"/>
        </w:rPr>
        <w:t>, Alt 1</w:t>
      </w:r>
      <w:r>
        <w:rPr>
          <w:rFonts w:eastAsia="宋体"/>
          <w:b/>
          <w:bCs/>
          <w:iCs/>
          <w:snapToGrid w:val="0"/>
          <w:lang w:val="en-US" w:eastAsia="zh-CN"/>
        </w:rPr>
        <w:t xml:space="preserve"> (</w:t>
      </w:r>
      <w:r>
        <w:rPr>
          <w:rFonts w:ascii="Times" w:eastAsia="宋体" w:hAnsi="Times" w:hint="eastAsia"/>
          <w:b/>
          <w:bCs/>
          <w:lang w:val="en-US" w:eastAsia="zh-CN"/>
        </w:rPr>
        <w:t>C-DAI/T-DAI is counted per DCI</w:t>
      </w:r>
      <w:r>
        <w:rPr>
          <w:rFonts w:ascii="Times" w:eastAsia="宋体" w:hAnsi="Times"/>
          <w:b/>
          <w:bCs/>
          <w:lang w:val="en-US" w:eastAsia="zh-CN"/>
        </w:rPr>
        <w:t>)</w:t>
      </w:r>
      <w:r>
        <w:rPr>
          <w:rFonts w:ascii="Times" w:eastAsia="宋体" w:hAnsi="Times" w:hint="eastAsia"/>
          <w:b/>
          <w:bCs/>
          <w:lang w:val="en-US" w:eastAsia="zh-CN"/>
        </w:rPr>
        <w:t xml:space="preserve"> </w:t>
      </w:r>
      <w:r>
        <w:rPr>
          <w:rFonts w:ascii="Times" w:eastAsia="宋体" w:hAnsi="Times"/>
          <w:b/>
          <w:bCs/>
          <w:lang w:val="en-US" w:eastAsia="zh-CN"/>
        </w:rPr>
        <w:t>is preferred</w:t>
      </w:r>
      <w:r>
        <w:rPr>
          <w:rFonts w:ascii="Times" w:eastAsia="宋体" w:hAnsi="Times" w:hint="eastAsia"/>
          <w:b/>
          <w:bCs/>
          <w:lang w:val="en-US" w:eastAsia="zh-CN"/>
        </w:rPr>
        <w:t>.</w:t>
      </w:r>
    </w:p>
    <w:p w:rsidR="007221FE" w:rsidRDefault="00733CB2">
      <w:pPr>
        <w:pStyle w:val="3"/>
        <w:rPr>
          <w:lang w:val="en-US" w:eastAsia="zh-CN"/>
        </w:rPr>
      </w:pPr>
      <w:r>
        <w:rPr>
          <w:rFonts w:hint="eastAsia"/>
          <w:lang w:val="en-US" w:eastAsia="zh-CN"/>
        </w:rPr>
        <w:lastRenderedPageBreak/>
        <w:t xml:space="preserve">HARQ-ACK information carried by different PUCCH(s) </w:t>
      </w:r>
    </w:p>
    <w:p w:rsidR="007221FE" w:rsidRDefault="00733CB2">
      <w:pPr>
        <w:jc w:val="both"/>
        <w:rPr>
          <w:lang w:eastAsia="ko-KR"/>
        </w:rPr>
      </w:pPr>
      <w:r>
        <w:rPr>
          <w:rFonts w:eastAsia="宋体"/>
          <w:lang w:eastAsia="zh-CN"/>
        </w:rPr>
        <w:t>In Rel-16 NR-U, e</w:t>
      </w:r>
      <w:r>
        <w:rPr>
          <w:rFonts w:eastAsia="宋体" w:hint="eastAsia"/>
          <w:lang w:val="en-US" w:eastAsia="zh-CN"/>
        </w:rPr>
        <w:t>n</w:t>
      </w:r>
      <w:r>
        <w:rPr>
          <w:rFonts w:hint="eastAsia"/>
          <w:lang w:val="en-US" w:eastAsia="zh-CN"/>
        </w:rPr>
        <w:t xml:space="preserve">hanced dynamic </w:t>
      </w:r>
      <w:r>
        <w:rPr>
          <w:rFonts w:eastAsia="宋体"/>
          <w:lang w:eastAsia="zh-CN"/>
        </w:rPr>
        <w:t xml:space="preserve">HARQ-ACK codebook </w:t>
      </w:r>
      <w:r>
        <w:rPr>
          <w:rFonts w:eastAsia="宋体" w:hint="eastAsia"/>
          <w:lang w:val="en-US" w:eastAsia="zh-CN"/>
        </w:rPr>
        <w:t>was</w:t>
      </w:r>
      <w:r>
        <w:rPr>
          <w:rFonts w:eastAsia="宋体"/>
          <w:lang w:eastAsia="zh-CN"/>
        </w:rPr>
        <w:t xml:space="preserve"> introduced.</w:t>
      </w:r>
      <w:r>
        <w:rPr>
          <w:rFonts w:hint="eastAsia"/>
          <w:lang w:val="en-US" w:eastAsia="zh-CN"/>
        </w:rPr>
        <w:t xml:space="preserve"> </w:t>
      </w:r>
      <w:r>
        <w:rPr>
          <w:bCs/>
        </w:rPr>
        <w:t xml:space="preserve">gNB can request HARQ-ACK feedback </w:t>
      </w:r>
      <w:r>
        <w:rPr>
          <w:rFonts w:eastAsia="宋体" w:hint="eastAsia"/>
          <w:bCs/>
          <w:lang w:val="en-US" w:eastAsia="zh-CN"/>
        </w:rPr>
        <w:t xml:space="preserve">for </w:t>
      </w:r>
      <w:r>
        <w:rPr>
          <w:bCs/>
        </w:rPr>
        <w:t>one or more</w:t>
      </w:r>
      <w:r>
        <w:rPr>
          <w:rFonts w:eastAsia="宋体" w:hint="eastAsia"/>
          <w:bCs/>
          <w:lang w:val="en-US" w:eastAsia="zh-CN"/>
        </w:rPr>
        <w:t xml:space="preserve"> PDSCH </w:t>
      </w:r>
      <w:r>
        <w:rPr>
          <w:bCs/>
        </w:rPr>
        <w:t>groups</w:t>
      </w:r>
      <w:r>
        <w:rPr>
          <w:rFonts w:eastAsia="宋体" w:hint="eastAsia"/>
          <w:bCs/>
          <w:lang w:val="en-US" w:eastAsia="zh-CN"/>
        </w:rPr>
        <w:t xml:space="preserve"> </w:t>
      </w:r>
      <w:r>
        <w:rPr>
          <w:bCs/>
        </w:rPr>
        <w:t xml:space="preserve">in </w:t>
      </w:r>
      <w:r>
        <w:rPr>
          <w:rFonts w:eastAsia="宋体" w:hint="eastAsia"/>
          <w:bCs/>
          <w:lang w:val="en-US" w:eastAsia="zh-CN"/>
        </w:rPr>
        <w:t xml:space="preserve">the </w:t>
      </w:r>
      <w:r>
        <w:rPr>
          <w:bCs/>
        </w:rPr>
        <w:t>DCI scheduling the PDSCH</w:t>
      </w:r>
      <w:r>
        <w:rPr>
          <w:rFonts w:eastAsia="宋体" w:hint="eastAsia"/>
          <w:bCs/>
          <w:lang w:val="en-US" w:eastAsia="zh-CN"/>
        </w:rPr>
        <w:t xml:space="preserve">. In addition, </w:t>
      </w:r>
      <w:r>
        <w:rPr>
          <w:bCs/>
        </w:rPr>
        <w:t>HARQ-ACK feedb</w:t>
      </w:r>
      <w:r>
        <w:rPr>
          <w:bCs/>
        </w:rPr>
        <w:t xml:space="preserve">ack for all PDSCHs in the same </w:t>
      </w:r>
      <w:r>
        <w:rPr>
          <w:rFonts w:eastAsia="宋体" w:hint="eastAsia"/>
          <w:bCs/>
          <w:lang w:val="en-US" w:eastAsia="zh-CN"/>
        </w:rPr>
        <w:t xml:space="preserve">PDSCH </w:t>
      </w:r>
      <w:r>
        <w:rPr>
          <w:bCs/>
        </w:rPr>
        <w:t xml:space="preserve">group </w:t>
      </w:r>
      <w:r>
        <w:rPr>
          <w:rFonts w:eastAsia="宋体" w:hint="eastAsia"/>
          <w:bCs/>
          <w:lang w:val="en-US" w:eastAsia="zh-CN"/>
        </w:rPr>
        <w:t>is allowed to be</w:t>
      </w:r>
      <w:r>
        <w:rPr>
          <w:bCs/>
        </w:rPr>
        <w:t xml:space="preserve"> carried in the same PUCCH</w:t>
      </w:r>
      <w:r>
        <w:rPr>
          <w:rFonts w:eastAsia="宋体" w:hint="eastAsia"/>
          <w:bCs/>
          <w:lang w:val="en-US" w:eastAsia="zh-CN"/>
        </w:rPr>
        <w:t xml:space="preserve">.  </w:t>
      </w:r>
      <w:r>
        <w:rPr>
          <w:rFonts w:hint="eastAsia"/>
          <w:lang w:val="en-US" w:eastAsia="zh-CN"/>
        </w:rPr>
        <w:t xml:space="preserve">For </w:t>
      </w:r>
      <w:r>
        <w:rPr>
          <w:lang w:eastAsia="zh-CN"/>
        </w:rPr>
        <w:t>52.6GHz-71GHz frequency</w:t>
      </w:r>
      <w:r>
        <w:rPr>
          <w:lang w:val="en-US" w:eastAsia="zh-CN"/>
        </w:rPr>
        <w:t xml:space="preserve">, the enhanced dynamic HARQ-ACK codebook can </w:t>
      </w:r>
      <w:r>
        <w:rPr>
          <w:rFonts w:hint="eastAsia"/>
          <w:lang w:val="en-US" w:eastAsia="zh-CN"/>
        </w:rPr>
        <w:t xml:space="preserve">also </w:t>
      </w:r>
      <w:r>
        <w:rPr>
          <w:lang w:val="en-US" w:eastAsia="zh-CN"/>
        </w:rPr>
        <w:t>be supported</w:t>
      </w:r>
      <w:r>
        <w:rPr>
          <w:rFonts w:hint="eastAsia"/>
          <w:lang w:val="en-US" w:eastAsia="zh-CN"/>
        </w:rPr>
        <w:t xml:space="preserve"> to provide more</w:t>
      </w:r>
      <w:r>
        <w:rPr>
          <w:rFonts w:hint="eastAsia"/>
        </w:rPr>
        <w:t xml:space="preserve"> transmission opportunity for HARQ-ACK feedback</w:t>
      </w:r>
      <w:r>
        <w:rPr>
          <w:lang w:val="en-US" w:eastAsia="zh-CN"/>
        </w:rPr>
        <w:t>.</w:t>
      </w:r>
      <w:r>
        <w:rPr>
          <w:rFonts w:hint="eastAsia"/>
          <w:lang w:val="en-US" w:eastAsia="zh-CN"/>
        </w:rPr>
        <w:t xml:space="preserve"> However, since</w:t>
      </w:r>
      <w:r>
        <w:rPr>
          <w:rFonts w:hint="eastAsia"/>
          <w:lang w:val="en-US" w:eastAsia="zh-CN"/>
        </w:rPr>
        <w:t xml:space="preserve"> </w:t>
      </w:r>
      <w:r>
        <w:rPr>
          <w:lang w:eastAsia="ko-KR"/>
        </w:rPr>
        <w:t>multi-PDSCH scheduling</w:t>
      </w:r>
      <w:r>
        <w:rPr>
          <w:rFonts w:eastAsia="宋体" w:hint="eastAsia"/>
          <w:lang w:val="en-US" w:eastAsia="zh-CN"/>
        </w:rPr>
        <w:t xml:space="preserve"> is introduced, f</w:t>
      </w:r>
      <w:r>
        <w:rPr>
          <w:lang w:eastAsia="ko-KR"/>
        </w:rPr>
        <w:t xml:space="preserve">urther discussion </w:t>
      </w:r>
      <w:r>
        <w:rPr>
          <w:rFonts w:hint="eastAsia"/>
          <w:lang w:val="en-US" w:eastAsia="zh-CN"/>
        </w:rPr>
        <w:t>on</w:t>
      </w:r>
      <w:r>
        <w:rPr>
          <w:lang w:eastAsia="ko-KR"/>
        </w:rPr>
        <w:t xml:space="preserve"> how to construct HARQ-ACK codebook</w:t>
      </w:r>
      <w:r>
        <w:rPr>
          <w:rFonts w:hint="eastAsia"/>
          <w:lang w:val="en-US" w:eastAsia="zh-CN"/>
        </w:rPr>
        <w:t xml:space="preserve"> should be specified</w:t>
      </w:r>
      <w:r>
        <w:rPr>
          <w:lang w:eastAsia="ko-KR"/>
        </w:rPr>
        <w:t>.</w:t>
      </w:r>
    </w:p>
    <w:p w:rsidR="007221FE" w:rsidRDefault="00733CB2">
      <w:pPr>
        <w:jc w:val="both"/>
        <w:rPr>
          <w:lang w:val="en-US" w:eastAsia="zh-CN"/>
        </w:rPr>
      </w:pPr>
      <w:r>
        <w:rPr>
          <w:rFonts w:eastAsia="宋体" w:hint="eastAsia"/>
          <w:lang w:val="en-US" w:eastAsia="zh-CN"/>
        </w:rPr>
        <w:t xml:space="preserve">For each PDSCH </w:t>
      </w:r>
      <w:r>
        <w:rPr>
          <w:rFonts w:eastAsia="宋体"/>
          <w:lang w:eastAsia="zh-CN"/>
        </w:rPr>
        <w:t>group</w:t>
      </w:r>
      <w:r>
        <w:rPr>
          <w:rFonts w:eastAsia="宋体" w:hint="eastAsia"/>
          <w:lang w:val="en-US" w:eastAsia="zh-CN"/>
        </w:rPr>
        <w:t xml:space="preserve">, the </w:t>
      </w:r>
      <w:r>
        <w:rPr>
          <w:rFonts w:ascii="Times" w:eastAsia="宋体" w:hAnsi="Times" w:hint="eastAsia"/>
          <w:lang w:val="en-US" w:eastAsia="zh-CN"/>
        </w:rPr>
        <w:t xml:space="preserve">C-DAI/T-DAI count method should be the same as </w:t>
      </w:r>
      <w:r>
        <w:rPr>
          <w:rFonts w:hint="eastAsia"/>
          <w:lang w:val="en-US" w:eastAsia="zh-CN"/>
        </w:rPr>
        <w:t xml:space="preserve">dynamic HARQ-ACK codebook in section 2.2.2. Besides other aspects such as </w:t>
      </w:r>
      <w:r>
        <w:t>how gNB triggers or indicates the UE to feedback the HARQ-ACK information for these scheduled PDSCH(s) should be specified.</w:t>
      </w:r>
      <w:r>
        <w:rPr>
          <w:lang w:val="en-US" w:eastAsia="zh-CN"/>
        </w:rPr>
        <w:t xml:space="preserve"> For example, the determination of the PDSCH group index of</w:t>
      </w:r>
      <w:r>
        <w:rPr>
          <w:lang w:val="en-US" w:eastAsia="zh-CN"/>
        </w:rPr>
        <w:t xml:space="preserve"> each scheduled PDSCH, the interpretation of the k1 value for HARQ-ACK feedback for each PDSCH group, and how to design the indication of NFI/T-DAI should be specified.</w:t>
      </w:r>
      <w:r>
        <w:rPr>
          <w:rFonts w:hint="eastAsia"/>
          <w:lang w:val="en-US" w:eastAsia="zh-CN"/>
        </w:rPr>
        <w:t xml:space="preserve"> </w:t>
      </w:r>
    </w:p>
    <w:p w:rsidR="007221FE" w:rsidRDefault="00733CB2">
      <w:pPr>
        <w:jc w:val="both"/>
        <w:rPr>
          <w:lang w:val="en-US" w:eastAsia="zh-CN"/>
        </w:rPr>
      </w:pPr>
      <w:r>
        <w:rPr>
          <w:rFonts w:eastAsia="宋体" w:hint="eastAsia"/>
          <w:lang w:val="en-US" w:eastAsia="zh-CN"/>
        </w:rPr>
        <w:t xml:space="preserve">Besides, considering the HARQ-ACK feedback delay, the scheduled </w:t>
      </w:r>
      <w:r>
        <w:rPr>
          <w:lang w:eastAsia="ko-KR"/>
        </w:rPr>
        <w:t>multi</w:t>
      </w:r>
      <w:r>
        <w:rPr>
          <w:rFonts w:eastAsia="宋体" w:hint="eastAsia"/>
          <w:lang w:val="en-US" w:eastAsia="zh-CN"/>
        </w:rPr>
        <w:t xml:space="preserve">ple </w:t>
      </w:r>
      <w:r>
        <w:rPr>
          <w:lang w:eastAsia="ko-KR"/>
        </w:rPr>
        <w:t>PDSCH</w:t>
      </w:r>
      <w:r>
        <w:rPr>
          <w:rFonts w:eastAsia="宋体" w:hint="eastAsia"/>
          <w:lang w:val="en-US" w:eastAsia="zh-CN"/>
        </w:rPr>
        <w:t>s for on</w:t>
      </w:r>
      <w:r>
        <w:rPr>
          <w:rFonts w:eastAsia="宋体" w:hint="eastAsia"/>
          <w:lang w:val="en-US" w:eastAsia="zh-CN"/>
        </w:rPr>
        <w:t xml:space="preserve">e DCI can be divided into different PDSCH groups, and the first transmitted PDSCH group can firstly feedback HARQ-ACK in one PUCCH, and the later transmitted PDSCH belong to the second PDSCH group can be </w:t>
      </w:r>
      <w:r>
        <w:rPr>
          <w:rFonts w:eastAsia="宋体"/>
          <w:lang w:val="en-US" w:eastAsia="zh-CN"/>
        </w:rPr>
        <w:t xml:space="preserve">corresponding to a </w:t>
      </w:r>
      <w:r>
        <w:rPr>
          <w:rFonts w:eastAsia="宋体" w:hint="eastAsia"/>
          <w:lang w:val="en-US" w:eastAsia="zh-CN"/>
        </w:rPr>
        <w:t>later feedback HARQ-ACK in the ot</w:t>
      </w:r>
      <w:r>
        <w:rPr>
          <w:rFonts w:eastAsia="宋体" w:hint="eastAsia"/>
          <w:lang w:val="en-US" w:eastAsia="zh-CN"/>
        </w:rPr>
        <w:t>her PUCCH.</w:t>
      </w:r>
    </w:p>
    <w:p w:rsidR="007221FE" w:rsidRDefault="00733CB2">
      <w:pPr>
        <w:rPr>
          <w:rFonts w:eastAsia="宋体"/>
          <w:b/>
          <w:bCs/>
          <w:lang w:val="en-US" w:eastAsia="zh-CN"/>
        </w:rPr>
      </w:pPr>
      <w:r>
        <w:rPr>
          <w:rFonts w:eastAsia="宋体" w:hint="eastAsia"/>
          <w:b/>
          <w:bCs/>
          <w:lang w:val="en-US" w:eastAsia="zh-CN"/>
        </w:rPr>
        <w:t xml:space="preserve">Proposal 6: HARQ-ACK information corresponding to different PDSCHs scheduled by the DCI can be carried by different PUCCH(s) </w:t>
      </w:r>
      <w:r>
        <w:rPr>
          <w:rFonts w:eastAsia="宋体"/>
          <w:b/>
          <w:bCs/>
          <w:lang w:val="en-US" w:eastAsia="zh-CN"/>
        </w:rPr>
        <w:t>considering</w:t>
      </w:r>
      <w:r>
        <w:rPr>
          <w:rFonts w:eastAsia="宋体" w:hint="eastAsia"/>
          <w:b/>
          <w:bCs/>
          <w:lang w:val="en-US" w:eastAsia="zh-CN"/>
        </w:rPr>
        <w:t xml:space="preserve"> HARQ-ACK feedback delay.</w:t>
      </w:r>
      <w:bookmarkEnd w:id="6"/>
    </w:p>
    <w:p w:rsidR="007221FE" w:rsidRDefault="00733CB2">
      <w:pPr>
        <w:pStyle w:val="2"/>
        <w:rPr>
          <w:lang w:val="en-US" w:eastAsia="zh-CN"/>
        </w:rPr>
      </w:pPr>
      <w:r>
        <w:rPr>
          <w:rFonts w:hint="eastAsia"/>
          <w:lang w:val="en-US" w:eastAsia="zh-CN"/>
        </w:rPr>
        <w:t xml:space="preserve"> Timing related</w:t>
      </w:r>
    </w:p>
    <w:p w:rsidR="007221FE" w:rsidRDefault="00733CB2">
      <w:pPr>
        <w:pStyle w:val="3"/>
        <w:rPr>
          <w:lang w:val="en-US" w:eastAsia="zh-CN"/>
        </w:rPr>
      </w:pPr>
      <w:r>
        <w:rPr>
          <w:rFonts w:hint="eastAsia"/>
          <w:lang w:val="en-US" w:eastAsia="zh-CN"/>
        </w:rPr>
        <w:t xml:space="preserve"> N1/N2/N3 </w:t>
      </w:r>
    </w:p>
    <w:p w:rsidR="007221FE" w:rsidRDefault="00733CB2">
      <w:pPr>
        <w:pStyle w:val="B1"/>
        <w:spacing w:before="180"/>
        <w:ind w:left="0" w:firstLine="0"/>
        <w:jc w:val="both"/>
        <w:rPr>
          <w:lang w:val="en-US" w:eastAsia="zh-CN"/>
        </w:rPr>
      </w:pPr>
      <w:r>
        <w:rPr>
          <w:rFonts w:hint="eastAsia"/>
          <w:lang w:val="en-US" w:eastAsia="zh-CN"/>
        </w:rPr>
        <w:t>In the WID, t</w:t>
      </w:r>
      <w:r>
        <w:rPr>
          <w:lang w:eastAsia="ja-JP"/>
        </w:rPr>
        <w:t xml:space="preserve">ime line related aspects adapted to 480kHz </w:t>
      </w:r>
      <w:r>
        <w:rPr>
          <w:lang w:eastAsia="ja-JP"/>
        </w:rPr>
        <w:t>and 960kHz, e.g., BWP and beam switching timing, HARQ timing, UE processing, preparation and computation timelines for PDSCH, PUSCH/SRS and CSI respectively</w:t>
      </w:r>
      <w:r>
        <w:rPr>
          <w:rFonts w:hint="eastAsia"/>
          <w:lang w:val="en-US" w:eastAsia="zh-CN"/>
        </w:rPr>
        <w:t xml:space="preserve"> should be specified</w:t>
      </w:r>
      <w:r>
        <w:rPr>
          <w:lang w:eastAsia="ja-JP"/>
        </w:rPr>
        <w:t xml:space="preserve">. For the determination of UE processing time for higher frequencies, </w:t>
      </w:r>
      <w:r>
        <w:rPr>
          <w:rFonts w:hint="eastAsia"/>
          <w:lang w:val="en-US" w:eastAsia="zh-CN"/>
        </w:rPr>
        <w:t>e</w:t>
      </w:r>
      <w:r>
        <w:rPr>
          <w:lang w:eastAsia="ja-JP"/>
        </w:rPr>
        <w:t>xisting p</w:t>
      </w:r>
      <w:r>
        <w:rPr>
          <w:lang w:eastAsia="ja-JP"/>
        </w:rPr>
        <w:t xml:space="preserve">rocessing time determination methods </w:t>
      </w:r>
      <w:r>
        <w:rPr>
          <w:rFonts w:hint="eastAsia"/>
          <w:lang w:val="en-US" w:eastAsia="zh-CN"/>
        </w:rPr>
        <w:t xml:space="preserve">in </w:t>
      </w:r>
      <w:r>
        <w:rPr>
          <w:lang w:eastAsia="ja-JP"/>
        </w:rPr>
        <w:t>Rel-15/16</w:t>
      </w:r>
      <w:r>
        <w:rPr>
          <w:rFonts w:hint="eastAsia"/>
          <w:lang w:val="en-US" w:eastAsia="zh-CN"/>
        </w:rPr>
        <w:t xml:space="preserve"> can be the baseline. In NR Rel-15/16 , the timeline related aspects are defined based on numerology (e.g., SCS) for different UE capabilities. And the </w:t>
      </w:r>
      <w:r>
        <w:rPr>
          <w:lang w:eastAsia="zh-CN"/>
        </w:rPr>
        <w:t>absolute time duration for 120 kHz SCS as the upper bou</w:t>
      </w:r>
      <w:r>
        <w:rPr>
          <w:lang w:eastAsia="zh-CN"/>
        </w:rPr>
        <w:t>nd for the discussion of UE processing timelines</w:t>
      </w:r>
      <w:r>
        <w:rPr>
          <w:rFonts w:hint="eastAsia"/>
          <w:lang w:val="en-US" w:eastAsia="zh-CN"/>
        </w:rPr>
        <w:t xml:space="preserve"> was agreed. In RAN1 #10b-e meeting, model-based approach was excluded according to the following agreement:</w:t>
      </w:r>
    </w:p>
    <w:p w:rsidR="007221FE" w:rsidRDefault="00733CB2">
      <w:r>
        <w:rPr>
          <w:rFonts w:ascii="Arial" w:hAnsi="Arial" w:cs="Arial"/>
          <w:noProof/>
          <w:color w:val="000000"/>
          <w:lang w:val="en-US" w:eastAsia="zh-CN"/>
        </w:rPr>
        <mc:AlternateContent>
          <mc:Choice Requires="wps">
            <w:drawing>
              <wp:inline distT="0" distB="0" distL="0" distR="0" wp14:anchorId="75D9CFDB" wp14:editId="4007F088">
                <wp:extent cx="6088380" cy="746125"/>
                <wp:effectExtent l="4445" t="4445" r="22225" b="11430"/>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746125"/>
                        </a:xfrm>
                        <a:prstGeom prst="rect">
                          <a:avLst/>
                        </a:prstGeom>
                        <a:solidFill>
                          <a:srgbClr val="FFFFFF"/>
                        </a:solidFill>
                        <a:ln w="9525">
                          <a:solidFill>
                            <a:srgbClr val="000000"/>
                          </a:solidFill>
                          <a:miter lim="800000"/>
                        </a:ln>
                      </wps:spPr>
                      <wps:txbx>
                        <w:txbxContent>
                          <w:p w:rsidR="007221FE" w:rsidRDefault="00733CB2">
                            <w:pPr>
                              <w:rPr>
                                <w:lang w:eastAsia="zh-CN"/>
                              </w:rPr>
                            </w:pPr>
                            <w:r>
                              <w:rPr>
                                <w:highlight w:val="green"/>
                                <w:lang w:val="en-US"/>
                              </w:rPr>
                              <w:t>Agreement</w:t>
                            </w:r>
                            <w:r>
                              <w:rPr>
                                <w:rFonts w:eastAsia="宋体" w:hint="eastAsia"/>
                                <w:highlight w:val="green"/>
                                <w:lang w:val="en-US" w:eastAsia="zh-CN"/>
                              </w:rPr>
                              <w:t xml:space="preserve"> in 104b-e</w:t>
                            </w:r>
                            <w:r>
                              <w:rPr>
                                <w:highlight w:val="green"/>
                                <w:lang w:val="en-US"/>
                              </w:rPr>
                              <w:t>:</w:t>
                            </w:r>
                          </w:p>
                          <w:p w:rsidR="007221FE" w:rsidRDefault="00733CB2">
                            <w:r>
                              <w:rPr>
                                <w:lang w:eastAsia="zh-CN"/>
                              </w:rPr>
                              <w:t xml:space="preserve">A model-based approach is not used to derive the timelines for </w:t>
                            </w:r>
                            <w:r>
                              <w:t>single PDSCH</w:t>
                            </w:r>
                            <w:r>
                              <w:t>/PUSCH and multi-PDSCH/PUSCH scheduling for NR operation in 52.6 GHz to 71 GHz.</w:t>
                            </w:r>
                          </w:p>
                          <w:p w:rsidR="007221FE" w:rsidRDefault="007221FE">
                            <w:pPr>
                              <w:rPr>
                                <w:highlight w:val="green"/>
                                <w:lang w:val="en-US" w:eastAsia="en-GB"/>
                              </w:rPr>
                            </w:pPr>
                          </w:p>
                          <w:p w:rsidR="007221FE" w:rsidRDefault="007221FE">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xmlns:wpsCustomData="http://www.wps.cn/officeDocument/2013/wpsCustomData">
            <w:pict>
              <v:shape id="Text Box 2" o:spid="_x0000_s1026" o:spt="202" type="#_x0000_t202" style="height:58.75pt;width:479.4pt;" fillcolor="#FFFFFF" filled="t" stroked="t" coordsize="21600,21600" o:gfxdata="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haCJtUAAAAFAQAADwAAAAAAAAABACAAAAAi&#10;AAAAZHJzL2Rvd25yZXYueG1sUEsBAhQAFAAAAAgAh07iQA2CCkcNAgAALQQAAA4AAAAAAAAAAQAg&#10;AAAAJAEAAGRycy9lMm9Eb2MueG1sUEsFBgAAAAAGAAYAWQEAAKMFAAAAAA==&#10;">
                <v:fill on="t" focussize="0,0"/>
                <v:stroke color="#000000" miterlimit="8" joinstyle="miter"/>
                <v:imagedata o:title=""/>
                <o:lock v:ext="edit" aspectratio="f"/>
                <v:textbox>
                  <w:txbxContent>
                    <w:p>
                      <w:pPr>
                        <w:rPr>
                          <w:lang w:eastAsia="zh-CN"/>
                        </w:rPr>
                      </w:pPr>
                      <w:r>
                        <w:rPr>
                          <w:highlight w:val="green"/>
                          <w:lang w:val="en-US"/>
                        </w:rPr>
                        <w:t>Agreement</w:t>
                      </w:r>
                      <w:r>
                        <w:rPr>
                          <w:rFonts w:hint="eastAsia" w:eastAsia="宋体"/>
                          <w:highlight w:val="green"/>
                          <w:lang w:val="en-US" w:eastAsia="zh-CN"/>
                        </w:rPr>
                        <w:t xml:space="preserve"> in 104b-e</w:t>
                      </w:r>
                      <w:r>
                        <w:rPr>
                          <w:highlight w:val="green"/>
                          <w:lang w:val="en-US"/>
                        </w:rPr>
                        <w:t>:</w:t>
                      </w:r>
                    </w:p>
                    <w:p>
                      <w:r>
                        <w:rPr>
                          <w:lang w:eastAsia="zh-CN"/>
                        </w:rPr>
                        <w:t xml:space="preserve">A model-based approach is not used to derive the timelines for </w:t>
                      </w:r>
                      <w:r>
                        <w:t>single PDSCH/PUSCH and multi-PDSCH/PUSCH scheduling for NR operation in 52.6 GHz to 71 GHz.</w:t>
                      </w:r>
                    </w:p>
                    <w:p>
                      <w:pPr>
                        <w:rPr>
                          <w:highlight w:val="green"/>
                          <w:lang w:val="en-US" w:eastAsia="en-GB"/>
                        </w:rPr>
                      </w:pPr>
                    </w:p>
                    <w:p>
                      <w:pPr>
                        <w:numPr>
                          <w:ilvl w:val="255"/>
                          <w:numId w:val="0"/>
                        </w:numPr>
                        <w:spacing w:after="0" w:line="240" w:lineRule="auto"/>
                        <w:rPr>
                          <w:b/>
                          <w:bCs/>
                          <w:lang w:eastAsia="zh-CN"/>
                        </w:rPr>
                      </w:pPr>
                    </w:p>
                  </w:txbxContent>
                </v:textbox>
                <w10:wrap type="none"/>
                <w10:anchorlock/>
              </v:shape>
            </w:pict>
          </mc:Fallback>
        </mc:AlternateContent>
      </w:r>
    </w:p>
    <w:p w:rsidR="007221FE" w:rsidRDefault="00733CB2">
      <w:pPr>
        <w:pStyle w:val="B1"/>
        <w:spacing w:before="180"/>
        <w:ind w:left="0" w:firstLine="0"/>
        <w:jc w:val="both"/>
        <w:rPr>
          <w:lang w:val="en-US" w:eastAsia="zh-CN"/>
        </w:rPr>
      </w:pPr>
      <w:r>
        <w:rPr>
          <w:rFonts w:hint="eastAsia"/>
          <w:lang w:val="en-US" w:eastAsia="zh-CN"/>
        </w:rPr>
        <w:t xml:space="preserve">And in the current specification, there are two different UE capabilities using separate timeline values for different SCSs. Moreover, multi-PXSCH is supported in above </w:t>
      </w:r>
      <w:r>
        <w:rPr>
          <w:rFonts w:hint="eastAsia"/>
          <w:lang w:val="en-US" w:eastAsia="zh-CN"/>
        </w:rPr>
        <w:t>52.6GHz frequency band. C</w:t>
      </w:r>
      <w:r>
        <w:rPr>
          <w:rFonts w:hint="eastAsia"/>
          <w:lang w:eastAsia="ko-KR"/>
        </w:rPr>
        <w:t xml:space="preserve">onsidering </w:t>
      </w:r>
      <w:r>
        <w:rPr>
          <w:lang w:eastAsia="ko-KR"/>
        </w:rPr>
        <w:t xml:space="preserve">that </w:t>
      </w:r>
      <w:r>
        <w:rPr>
          <w:rFonts w:hint="eastAsia"/>
          <w:lang w:eastAsia="ko-KR"/>
        </w:rPr>
        <w:t>slot/symbol length</w:t>
      </w:r>
      <w:r>
        <w:rPr>
          <w:lang w:eastAsia="ko-KR"/>
        </w:rPr>
        <w:t xml:space="preserve"> is shortened</w:t>
      </w:r>
      <w:r>
        <w:rPr>
          <w:rFonts w:hint="eastAsia"/>
          <w:lang w:eastAsia="ko-KR"/>
        </w:rPr>
        <w:t xml:space="preserve"> as SCS increases, </w:t>
      </w:r>
      <w:r>
        <w:rPr>
          <w:lang w:eastAsia="ko-KR"/>
        </w:rPr>
        <w:t>slot</w:t>
      </w:r>
      <w:r>
        <w:rPr>
          <w:rFonts w:hint="eastAsia"/>
          <w:lang w:val="en-US" w:eastAsia="zh-CN"/>
        </w:rPr>
        <w:t xml:space="preserve"> </w:t>
      </w:r>
      <w:r>
        <w:rPr>
          <w:lang w:eastAsia="ko-KR"/>
        </w:rPr>
        <w:t>(or symbol)-group level processing instead of every slot</w:t>
      </w:r>
      <w:r>
        <w:rPr>
          <w:rFonts w:hint="eastAsia"/>
          <w:lang w:val="en-US" w:eastAsia="zh-CN"/>
        </w:rPr>
        <w:t xml:space="preserve"> </w:t>
      </w:r>
      <w:r>
        <w:rPr>
          <w:lang w:eastAsia="ko-KR"/>
        </w:rPr>
        <w:t>(or symbol) processing could be beneficial to simplif</w:t>
      </w:r>
      <w:r>
        <w:rPr>
          <w:rFonts w:hint="eastAsia"/>
          <w:lang w:val="en-US" w:eastAsia="zh-CN"/>
        </w:rPr>
        <w:t>y</w:t>
      </w:r>
      <w:r>
        <w:rPr>
          <w:lang w:eastAsia="ko-KR"/>
        </w:rPr>
        <w:t xml:space="preserve"> UE implementation</w:t>
      </w:r>
      <w:r>
        <w:rPr>
          <w:rFonts w:hint="eastAsia"/>
          <w:lang w:val="en-US" w:eastAsia="zh-CN"/>
        </w:rPr>
        <w:t>. So a new UE capability for ex</w:t>
      </w:r>
      <w:r>
        <w:rPr>
          <w:rFonts w:hint="eastAsia"/>
          <w:lang w:val="en-US" w:eastAsia="zh-CN"/>
        </w:rPr>
        <w:t xml:space="preserve">ample capability 3 should be defined based on </w:t>
      </w:r>
      <w:r>
        <w:rPr>
          <w:lang w:eastAsia="ko-KR"/>
        </w:rPr>
        <w:t>slot</w:t>
      </w:r>
      <w:r>
        <w:rPr>
          <w:rFonts w:hint="eastAsia"/>
          <w:lang w:val="en-US" w:eastAsia="zh-CN"/>
        </w:rPr>
        <w:t xml:space="preserve"> </w:t>
      </w:r>
      <w:r>
        <w:rPr>
          <w:lang w:eastAsia="ko-KR"/>
        </w:rPr>
        <w:t>(or symbol)-group</w:t>
      </w:r>
      <w:r>
        <w:rPr>
          <w:rFonts w:hint="eastAsia"/>
          <w:lang w:val="en-US" w:eastAsia="zh-CN"/>
        </w:rPr>
        <w:t xml:space="preserve">, and the granularity can be </w:t>
      </w:r>
      <w:r>
        <w:rPr>
          <w:lang w:eastAsia="ko-KR"/>
        </w:rPr>
        <w:t>slot(or symbol)-group</w:t>
      </w:r>
      <w:r>
        <w:rPr>
          <w:rFonts w:hint="eastAsia"/>
          <w:lang w:val="en-US" w:eastAsia="zh-CN"/>
        </w:rPr>
        <w:t xml:space="preserve">. </w:t>
      </w:r>
    </w:p>
    <w:p w:rsidR="007221FE" w:rsidRDefault="00733CB2">
      <w:pPr>
        <w:widowControl w:val="0"/>
        <w:spacing w:line="260" w:lineRule="auto"/>
        <w:jc w:val="both"/>
        <w:rPr>
          <w:rFonts w:eastAsia="宋体"/>
          <w:b/>
          <w:bCs/>
          <w:lang w:val="en-US" w:eastAsia="zh-CN"/>
        </w:rPr>
      </w:pPr>
      <w:r>
        <w:rPr>
          <w:rFonts w:eastAsia="宋体" w:hint="eastAsia"/>
          <w:b/>
          <w:bCs/>
          <w:lang w:val="en-US" w:eastAsia="zh-CN"/>
        </w:rPr>
        <w:t>Proposal 7: F</w:t>
      </w:r>
      <w:r>
        <w:rPr>
          <w:rFonts w:eastAsia="宋体" w:hint="eastAsia"/>
          <w:b/>
          <w:bCs/>
          <w:lang w:val="en-US" w:eastAsia="ko-KR"/>
        </w:rPr>
        <w:t xml:space="preserve">or </w:t>
      </w:r>
      <w:r>
        <w:rPr>
          <w:rFonts w:eastAsia="宋体"/>
          <w:b/>
          <w:bCs/>
          <w:lang w:val="en-US" w:eastAsia="zh-CN"/>
        </w:rPr>
        <w:t>above 52.6GHz</w:t>
      </w:r>
      <w:r>
        <w:rPr>
          <w:rFonts w:eastAsia="宋体" w:hint="eastAsia"/>
          <w:b/>
          <w:bCs/>
          <w:lang w:val="en-US" w:eastAsia="zh-CN"/>
        </w:rPr>
        <w:t>, a new UE capability for t</w:t>
      </w:r>
      <w:r>
        <w:rPr>
          <w:rFonts w:eastAsia="宋体" w:hint="eastAsia"/>
          <w:b/>
          <w:bCs/>
          <w:lang w:val="en-US" w:eastAsia="ja-JP"/>
        </w:rPr>
        <w:t>imeline related aspects</w:t>
      </w:r>
      <w:r>
        <w:rPr>
          <w:rFonts w:eastAsia="宋体" w:hint="eastAsia"/>
          <w:b/>
          <w:bCs/>
          <w:lang w:val="en-US" w:eastAsia="zh-CN"/>
        </w:rPr>
        <w:t xml:space="preserve"> should be defined based on </w:t>
      </w:r>
      <w:r>
        <w:rPr>
          <w:rFonts w:eastAsia="宋体" w:hint="eastAsia"/>
          <w:b/>
          <w:bCs/>
          <w:lang w:eastAsia="ko-KR"/>
        </w:rPr>
        <w:t>slot</w:t>
      </w:r>
      <w:r>
        <w:rPr>
          <w:rFonts w:eastAsia="宋体" w:hint="eastAsia"/>
          <w:b/>
          <w:bCs/>
          <w:lang w:val="en-US" w:eastAsia="zh-CN"/>
        </w:rPr>
        <w:t xml:space="preserve"> </w:t>
      </w:r>
      <w:r>
        <w:rPr>
          <w:rFonts w:eastAsia="宋体" w:hint="eastAsia"/>
          <w:b/>
          <w:bCs/>
          <w:lang w:eastAsia="ko-KR"/>
        </w:rPr>
        <w:t>(or symbol)-group</w:t>
      </w:r>
      <w:r>
        <w:rPr>
          <w:rFonts w:eastAsia="宋体" w:hint="eastAsia"/>
          <w:b/>
          <w:bCs/>
          <w:lang w:val="en-US" w:eastAsia="zh-CN"/>
        </w:rPr>
        <w:t xml:space="preserve"> granu</w:t>
      </w:r>
      <w:r>
        <w:rPr>
          <w:rFonts w:eastAsia="宋体" w:hint="eastAsia"/>
          <w:b/>
          <w:bCs/>
          <w:lang w:val="en-US" w:eastAsia="zh-CN"/>
        </w:rPr>
        <w:t>larity.</w:t>
      </w:r>
    </w:p>
    <w:p w:rsidR="007221FE" w:rsidRDefault="00733CB2">
      <w:pPr>
        <w:widowControl w:val="0"/>
        <w:spacing w:line="260" w:lineRule="auto"/>
        <w:jc w:val="both"/>
        <w:rPr>
          <w:rFonts w:eastAsia="宋体"/>
          <w:lang w:val="en-US" w:eastAsia="zh-CN"/>
        </w:rPr>
      </w:pPr>
      <w:r>
        <w:rPr>
          <w:rFonts w:eastAsia="宋体" w:hint="eastAsia"/>
          <w:lang w:val="en-US" w:eastAsia="zh-CN"/>
        </w:rPr>
        <w:t>In high frequency such as 60GHz, the phase noise shows significant impact on signals decoding, especially for high order modulation. Therefore, the phase noise estimation and compensation time should also be integrated in the PDSCH decoding time. F</w:t>
      </w:r>
      <w:r>
        <w:rPr>
          <w:rFonts w:eastAsia="宋体" w:hint="eastAsia"/>
          <w:lang w:val="en-US" w:eastAsia="zh-CN"/>
        </w:rPr>
        <w:t xml:space="preserve">urthermore, if ICI compensation is performed, which has even more complexity compared </w:t>
      </w:r>
      <w:r>
        <w:rPr>
          <w:rFonts w:eastAsia="宋体" w:hint="eastAsia"/>
          <w:lang w:val="en-US" w:eastAsia="zh-CN"/>
        </w:rPr>
        <w:lastRenderedPageBreak/>
        <w:t>with CPE compensation, it may require additional decoding time. Considering that PTRS would always be configured if phase noise impact cannot be ignored, it might be a fe</w:t>
      </w:r>
      <w:r>
        <w:rPr>
          <w:rFonts w:eastAsia="宋体" w:hint="eastAsia"/>
          <w:lang w:val="en-US" w:eastAsia="zh-CN"/>
        </w:rPr>
        <w:t>asible solution to define a separate PDSCH decoding capability when PTRS is configured.</w:t>
      </w:r>
    </w:p>
    <w:p w:rsidR="007221FE" w:rsidRDefault="00733CB2">
      <w:pPr>
        <w:rPr>
          <w:lang w:val="en-US" w:eastAsia="zh-CN"/>
        </w:rPr>
      </w:pPr>
      <w:r>
        <w:rPr>
          <w:rFonts w:eastAsia="宋体" w:hint="eastAsia"/>
          <w:b/>
          <w:bCs/>
          <w:lang w:val="en-US" w:eastAsia="zh-CN"/>
        </w:rPr>
        <w:t>Proposal 8: Consider the phase noise estimation and compensation time on timeline design when PTRS is configured.</w:t>
      </w:r>
    </w:p>
    <w:p w:rsidR="007221FE" w:rsidRDefault="00733CB2">
      <w:pPr>
        <w:pStyle w:val="3"/>
        <w:rPr>
          <w:lang w:val="en-US" w:eastAsia="zh-CN"/>
        </w:rPr>
      </w:pPr>
      <w:r>
        <w:rPr>
          <w:rFonts w:hint="eastAsia"/>
          <w:lang w:val="en-US" w:eastAsia="zh-CN"/>
        </w:rPr>
        <w:t xml:space="preserve"> K0/k1/k2</w:t>
      </w:r>
    </w:p>
    <w:p w:rsidR="007221FE" w:rsidRDefault="00733CB2">
      <w:pPr>
        <w:jc w:val="both"/>
        <w:rPr>
          <w:lang w:val="en-US" w:eastAsia="zh-CN"/>
        </w:rPr>
      </w:pPr>
      <w:r>
        <w:rPr>
          <w:rFonts w:eastAsia="宋体" w:hint="eastAsia"/>
          <w:lang w:val="en-US" w:eastAsia="zh-CN"/>
        </w:rPr>
        <w:t xml:space="preserve">For PUSCH/PDSCH scheduling and HARQ feedback timing indication, multiple timing parameters were defined in </w:t>
      </w:r>
      <w:r>
        <w:rPr>
          <w:rFonts w:eastAsia="宋体" w:hint="eastAsia"/>
          <w:lang w:eastAsia="ja-JP"/>
        </w:rPr>
        <w:t>Rel-15</w:t>
      </w:r>
      <w:r>
        <w:rPr>
          <w:rFonts w:eastAsia="宋体" w:hint="eastAsia"/>
          <w:lang w:val="en-US" w:eastAsia="zh-CN"/>
        </w:rPr>
        <w:t xml:space="preserve">, such as k0(the slot offset between DL allocation and PDSCH reception), k1(the slot offset between PDSCH reception and corresponding HARQ-ACK </w:t>
      </w:r>
      <w:r>
        <w:rPr>
          <w:rFonts w:eastAsia="宋体" w:hint="eastAsia"/>
          <w:lang w:val="en-US" w:eastAsia="zh-CN"/>
        </w:rPr>
        <w:t xml:space="preserve">feedback), and k2(the slot offset between UL grant and corresponding PUSCH transmission). In the last meeting, below agreement has been reached for HARQ-ACK feedback timing for </w:t>
      </w:r>
      <w:r>
        <w:rPr>
          <w:lang w:val="en-US" w:eastAsia="zh-CN"/>
        </w:rPr>
        <w:t>the multi</w:t>
      </w:r>
      <w:r>
        <w:rPr>
          <w:rFonts w:hint="eastAsia"/>
          <w:lang w:val="en-US" w:eastAsia="zh-CN"/>
        </w:rPr>
        <w:t>-</w:t>
      </w:r>
      <w:r>
        <w:rPr>
          <w:lang w:val="en-US" w:eastAsia="zh-CN"/>
        </w:rPr>
        <w:t>PDSCH</w:t>
      </w:r>
      <w:r>
        <w:rPr>
          <w:rFonts w:hint="eastAsia"/>
          <w:lang w:val="en-US" w:eastAsia="zh-CN"/>
        </w:rPr>
        <w:t xml:space="preserve"> scheduling</w:t>
      </w:r>
      <w:r>
        <w:rPr>
          <w:rFonts w:eastAsia="宋体" w:hint="eastAsia"/>
          <w:lang w:val="en-US" w:eastAsia="zh-CN"/>
        </w:rPr>
        <w:t xml:space="preserve">. That is </w:t>
      </w:r>
      <w:r>
        <w:rPr>
          <w:lang w:val="en-US" w:eastAsia="zh-CN"/>
        </w:rPr>
        <w:t xml:space="preserve">k1 indicates the gap between the last slot </w:t>
      </w:r>
      <w:r>
        <w:rPr>
          <w:lang w:val="en-US" w:eastAsia="zh-CN"/>
        </w:rPr>
        <w:t>of the multi</w:t>
      </w:r>
      <w:r>
        <w:rPr>
          <w:rFonts w:hint="eastAsia"/>
          <w:lang w:val="en-US" w:eastAsia="zh-CN"/>
        </w:rPr>
        <w:t>-</w:t>
      </w:r>
      <w:r>
        <w:rPr>
          <w:lang w:val="en-US" w:eastAsia="zh-CN"/>
        </w:rPr>
        <w:t>PDSCH and the slot carrying the HARQ information feedback corresponding to the multi-PDSCH</w:t>
      </w:r>
      <w:r>
        <w:rPr>
          <w:rFonts w:hint="eastAsia"/>
          <w:lang w:val="en-US" w:eastAsia="zh-CN"/>
        </w:rPr>
        <w:t>. Besides, f</w:t>
      </w:r>
      <w:r>
        <w:rPr>
          <w:lang w:val="en-US" w:eastAsia="zh-CN"/>
        </w:rPr>
        <w:t xml:space="preserve">or multi-PDSCH scheduling with a single DCI for </w:t>
      </w:r>
      <w:r>
        <w:rPr>
          <w:rFonts w:hint="eastAsia"/>
          <w:lang w:val="en-US" w:eastAsia="zh-CN"/>
        </w:rPr>
        <w:t>120</w:t>
      </w:r>
      <w:r>
        <w:rPr>
          <w:lang w:val="en-US" w:eastAsia="zh-CN"/>
        </w:rPr>
        <w:t>kHz</w:t>
      </w:r>
      <w:r>
        <w:rPr>
          <w:rFonts w:hint="eastAsia"/>
          <w:lang w:val="en-US" w:eastAsia="zh-CN"/>
        </w:rPr>
        <w:t xml:space="preserve">, </w:t>
      </w:r>
      <w:r>
        <w:rPr>
          <w:lang w:val="en-US" w:eastAsia="zh-CN"/>
        </w:rPr>
        <w:t>480kHz and 960kHz</w:t>
      </w:r>
      <w:r>
        <w:rPr>
          <w:rFonts w:hint="eastAsia"/>
          <w:lang w:val="en-US" w:eastAsia="zh-CN"/>
        </w:rPr>
        <w:t xml:space="preserve">, </w:t>
      </w:r>
      <w:r>
        <w:rPr>
          <w:lang w:val="en-US" w:eastAsia="zh-CN"/>
        </w:rPr>
        <w:t>k0 indicates the gap between the slot of the scheduling DCI and th</w:t>
      </w:r>
      <w:r>
        <w:rPr>
          <w:lang w:val="en-US" w:eastAsia="zh-CN"/>
        </w:rPr>
        <w:t>e first slot of the multi-PDSCH scheduled by the DCI</w:t>
      </w:r>
      <w:r>
        <w:rPr>
          <w:rFonts w:hint="eastAsia"/>
          <w:lang w:val="en-US" w:eastAsia="zh-CN"/>
        </w:rPr>
        <w:t xml:space="preserve"> as  f</w:t>
      </w:r>
      <w:r>
        <w:rPr>
          <w:lang w:val="en-US" w:eastAsia="zh-CN"/>
        </w:rPr>
        <w:t>or multi-P</w:t>
      </w:r>
      <w:r>
        <w:rPr>
          <w:rFonts w:hint="eastAsia"/>
          <w:lang w:val="en-US" w:eastAsia="zh-CN"/>
        </w:rPr>
        <w:t>U</w:t>
      </w:r>
      <w:r>
        <w:rPr>
          <w:lang w:val="en-US" w:eastAsia="zh-CN"/>
        </w:rPr>
        <w:t>SCH scheduling</w:t>
      </w:r>
      <w:r>
        <w:rPr>
          <w:rFonts w:hint="eastAsia"/>
          <w:lang w:val="en-US" w:eastAsia="zh-CN"/>
        </w:rPr>
        <w:t xml:space="preserve"> and k2 </w:t>
      </w:r>
      <w:r>
        <w:rPr>
          <w:lang w:val="en-US" w:eastAsia="zh-CN"/>
        </w:rPr>
        <w:t>indicates the gap between the slot of the scheduling DCI and the first slot of the multi-P</w:t>
      </w:r>
      <w:r>
        <w:rPr>
          <w:rFonts w:hint="eastAsia"/>
          <w:lang w:val="en-US" w:eastAsia="zh-CN"/>
        </w:rPr>
        <w:t>U</w:t>
      </w:r>
      <w:r>
        <w:rPr>
          <w:lang w:val="en-US" w:eastAsia="zh-CN"/>
        </w:rPr>
        <w:t>SCH scheduled by the DCI</w:t>
      </w:r>
      <w:r>
        <w:rPr>
          <w:rFonts w:hint="eastAsia"/>
          <w:lang w:val="en-US" w:eastAsia="zh-CN"/>
        </w:rPr>
        <w:t xml:space="preserve">. </w:t>
      </w:r>
    </w:p>
    <w:p w:rsidR="007221FE" w:rsidRDefault="00733CB2">
      <w:pPr>
        <w:rPr>
          <w:i/>
          <w:iCs/>
        </w:rPr>
      </w:pPr>
      <w:r>
        <w:rPr>
          <w:i/>
          <w:iCs/>
          <w:highlight w:val="green"/>
        </w:rPr>
        <w:t>Agreement:</w:t>
      </w:r>
    </w:p>
    <w:p w:rsidR="007221FE" w:rsidRDefault="00733CB2">
      <w:pPr>
        <w:numPr>
          <w:ilvl w:val="0"/>
          <w:numId w:val="10"/>
        </w:numPr>
        <w:rPr>
          <w:i/>
          <w:iCs/>
        </w:rPr>
      </w:pPr>
      <w:r>
        <w:rPr>
          <w:i/>
          <w:iCs/>
        </w:rPr>
        <w:t>For a DCI scheduling multiple PDSCHs</w:t>
      </w:r>
      <w:r>
        <w:rPr>
          <w:i/>
          <w:iCs/>
        </w:rPr>
        <w:t>, HARQ-ACK information corresponding to PDSCHs scheduled by the DCI is multiplexed with a single PUCCH in a slot that is determined based on K1,</w:t>
      </w:r>
    </w:p>
    <w:p w:rsidR="007221FE" w:rsidRDefault="00733CB2">
      <w:pPr>
        <w:numPr>
          <w:ilvl w:val="1"/>
          <w:numId w:val="10"/>
        </w:numPr>
        <w:rPr>
          <w:i/>
          <w:iCs/>
        </w:rPr>
      </w:pPr>
      <w:r>
        <w:rPr>
          <w:i/>
          <w:iCs/>
        </w:rPr>
        <w:t>where K1 (indicated by the PDSCH-to-HARQ_feedback timing indicator field in the DCI or provided by dl-DataToUL-</w:t>
      </w:r>
      <w:r>
        <w:rPr>
          <w:i/>
          <w:iCs/>
        </w:rPr>
        <w:t>ACK if the PDSCH-to-HARQ_feedback timing indicator field is not present in the DCI) indicates the slot offset between the slot of the last PDSCH scheduled by the DCI and the slot carrying the HARQ-ACK information corresponding to the scheduled PDSCHs.</w:t>
      </w:r>
    </w:p>
    <w:p w:rsidR="007221FE" w:rsidRDefault="00733CB2">
      <w:pPr>
        <w:numPr>
          <w:ilvl w:val="2"/>
          <w:numId w:val="10"/>
        </w:numPr>
        <w:rPr>
          <w:i/>
          <w:iCs/>
        </w:rPr>
      </w:pPr>
      <w:r>
        <w:rPr>
          <w:rFonts w:hint="eastAsia"/>
          <w:i/>
          <w:iCs/>
        </w:rPr>
        <w:t>It i</w:t>
      </w:r>
      <w:r>
        <w:rPr>
          <w:rFonts w:hint="eastAsia"/>
          <w:i/>
          <w:iCs/>
        </w:rPr>
        <w:t xml:space="preserve">s noted that granularity of K1 </w:t>
      </w:r>
      <w:r>
        <w:rPr>
          <w:i/>
          <w:iCs/>
        </w:rPr>
        <w:t>can be separately discussed.</w:t>
      </w:r>
    </w:p>
    <w:p w:rsidR="007221FE" w:rsidRDefault="00733CB2">
      <w:pPr>
        <w:numPr>
          <w:ilvl w:val="0"/>
          <w:numId w:val="10"/>
        </w:numPr>
        <w:rPr>
          <w:i/>
          <w:iCs/>
        </w:rPr>
      </w:pPr>
      <w:r>
        <w:rPr>
          <w:i/>
          <w:iCs/>
        </w:rPr>
        <w:t>FFS: If needed, further discuss whether or not HARQ-ACK information corresponding to different PDSCHs scheduled by the DCI can be carried by different PUCCH(s)</w:t>
      </w:r>
    </w:p>
    <w:p w:rsidR="007221FE" w:rsidRDefault="00733CB2">
      <w:pPr>
        <w:jc w:val="both"/>
        <w:rPr>
          <w:rFonts w:eastAsia="宋体"/>
          <w:lang w:eastAsia="ko-KR"/>
        </w:rPr>
      </w:pPr>
      <w:r>
        <w:rPr>
          <w:rFonts w:eastAsia="宋体" w:hint="eastAsia"/>
          <w:lang w:val="en-US" w:eastAsia="zh-CN"/>
        </w:rPr>
        <w:t>And in the existing NR specification</w:t>
      </w:r>
      <w:r>
        <w:rPr>
          <w:rFonts w:eastAsia="宋体" w:hint="eastAsia"/>
          <w:lang w:val="en-US" w:eastAsia="zh-CN"/>
        </w:rPr>
        <w:t>s, all of these parameters are defined per slot basis, c</w:t>
      </w:r>
      <w:r>
        <w:rPr>
          <w:rFonts w:eastAsia="宋体" w:hint="eastAsia"/>
          <w:lang w:eastAsia="ko-KR"/>
        </w:rPr>
        <w:t xml:space="preserve">onsidering </w:t>
      </w:r>
      <w:r>
        <w:rPr>
          <w:rFonts w:eastAsia="宋体"/>
          <w:lang w:eastAsia="ko-KR"/>
        </w:rPr>
        <w:t xml:space="preserve">that </w:t>
      </w:r>
      <w:r>
        <w:rPr>
          <w:rFonts w:eastAsia="宋体" w:hint="eastAsia"/>
          <w:lang w:eastAsia="ko-KR"/>
        </w:rPr>
        <w:t>slot/symbol length</w:t>
      </w:r>
      <w:r>
        <w:rPr>
          <w:rFonts w:eastAsia="宋体"/>
          <w:lang w:eastAsia="ko-KR"/>
        </w:rPr>
        <w:t xml:space="preserve"> is shortened</w:t>
      </w:r>
      <w:r>
        <w:rPr>
          <w:rFonts w:eastAsia="宋体" w:hint="eastAsia"/>
          <w:lang w:eastAsia="ko-KR"/>
        </w:rPr>
        <w:t xml:space="preserve"> as SCS increases,</w:t>
      </w:r>
      <w:r>
        <w:rPr>
          <w:rFonts w:eastAsia="宋体" w:hint="eastAsia"/>
          <w:lang w:val="en-US" w:eastAsia="zh-CN"/>
        </w:rPr>
        <w:t xml:space="preserve"> some further enhancement should be considered for indication k0/k1/k2 for high frequency. For example, below three methods can be cons</w:t>
      </w:r>
      <w:r>
        <w:rPr>
          <w:rFonts w:eastAsia="宋体" w:hint="eastAsia"/>
          <w:lang w:val="en-US" w:eastAsia="zh-CN"/>
        </w:rPr>
        <w:t>idered.</w:t>
      </w:r>
      <w:r>
        <w:rPr>
          <w:rFonts w:eastAsia="宋体" w:hint="eastAsia"/>
          <w:lang w:eastAsia="ko-KR"/>
        </w:rPr>
        <w:t xml:space="preserve"> </w:t>
      </w:r>
    </w:p>
    <w:p w:rsidR="007221FE" w:rsidRDefault="00733CB2">
      <w:pPr>
        <w:jc w:val="both"/>
        <w:rPr>
          <w:rFonts w:eastAsia="宋体"/>
          <w:lang w:val="en-US" w:eastAsia="zh-CN"/>
        </w:rPr>
      </w:pPr>
      <w:r>
        <w:rPr>
          <w:rFonts w:eastAsia="宋体" w:hint="eastAsia"/>
          <w:b/>
          <w:bCs/>
          <w:lang w:val="en-US" w:eastAsia="zh-CN"/>
        </w:rPr>
        <w:t>Method 1:</w:t>
      </w:r>
      <w:r>
        <w:rPr>
          <w:rFonts w:eastAsia="宋体" w:hint="eastAsia"/>
          <w:lang w:val="en-US" w:eastAsia="zh-CN"/>
        </w:rPr>
        <w:t xml:space="preserve"> </w:t>
      </w:r>
      <w:r>
        <w:rPr>
          <w:rFonts w:eastAsia="宋体"/>
          <w:lang w:eastAsia="ko-KR"/>
        </w:rPr>
        <w:t xml:space="preserve">slot-group level </w:t>
      </w:r>
      <w:r>
        <w:rPr>
          <w:rFonts w:eastAsia="宋体" w:hint="eastAsia"/>
          <w:lang w:val="en-US" w:eastAsia="zh-CN"/>
        </w:rPr>
        <w:t>unit can be defined for the value of k0, k1 and k2, that is the value indicated in the DCI is not the slot offset but the slot group offset. One slot group can include M slots.</w:t>
      </w:r>
    </w:p>
    <w:p w:rsidR="007221FE" w:rsidRDefault="00733CB2">
      <w:pPr>
        <w:jc w:val="both"/>
        <w:rPr>
          <w:rFonts w:eastAsia="宋体"/>
          <w:lang w:val="en-US" w:eastAsia="zh-CN"/>
        </w:rPr>
      </w:pPr>
      <w:r>
        <w:rPr>
          <w:rFonts w:eastAsia="宋体" w:hint="eastAsia"/>
          <w:b/>
          <w:bCs/>
          <w:lang w:val="en-US" w:eastAsia="zh-CN"/>
        </w:rPr>
        <w:t>Method 2:</w:t>
      </w:r>
      <w:r>
        <w:rPr>
          <w:rFonts w:eastAsia="宋体" w:hint="eastAsia"/>
          <w:lang w:val="en-US" w:eastAsia="zh-CN"/>
        </w:rPr>
        <w:t xml:space="preserve"> some new candidate values of k0, </w:t>
      </w:r>
      <w:r>
        <w:rPr>
          <w:rFonts w:eastAsia="宋体" w:hint="eastAsia"/>
          <w:lang w:val="en-US" w:eastAsia="zh-CN"/>
        </w:rPr>
        <w:t>k1 and k2 should be defined considering the UE processing capability.</w:t>
      </w:r>
    </w:p>
    <w:p w:rsidR="007221FE" w:rsidRDefault="00733CB2">
      <w:pPr>
        <w:jc w:val="both"/>
        <w:rPr>
          <w:rFonts w:eastAsia="宋体"/>
          <w:lang w:val="en-US" w:eastAsia="zh-CN"/>
        </w:rPr>
      </w:pPr>
      <w:r>
        <w:rPr>
          <w:rFonts w:eastAsia="宋体" w:hint="eastAsia"/>
          <w:b/>
          <w:bCs/>
          <w:lang w:val="en-US" w:eastAsia="zh-CN"/>
        </w:rPr>
        <w:t>Method 3:</w:t>
      </w:r>
      <w:r>
        <w:rPr>
          <w:rFonts w:eastAsia="宋体" w:hint="eastAsia"/>
          <w:lang w:val="en-US" w:eastAsia="zh-CN"/>
        </w:rPr>
        <w:t xml:space="preserve"> the value range of k0, k1 and k2 is not changed and the unit is still the slot, but the actually used k0, k1 and k2 is an offset of the indicated value in the DCI, that is </w:t>
      </w:r>
      <w:r>
        <w:t xml:space="preserve">the </w:t>
      </w:r>
      <w:r>
        <w:t>applied value of k0/k1/k2 for PDSCH/PUSCH and/or the HARQ ACK feedback slot are equal to corresponding values indicated in the DL/UL grant plus an offset.</w:t>
      </w:r>
      <w:r>
        <w:rPr>
          <w:rFonts w:eastAsia="宋体" w:hint="eastAsia"/>
          <w:lang w:val="en-US" w:eastAsia="zh-CN"/>
        </w:rPr>
        <w:t xml:space="preserve"> And the offset value </w:t>
      </w:r>
      <w:r>
        <w:t>is associated with the reference SCS (e.g. 120kHz)</w:t>
      </w:r>
      <w:r>
        <w:rPr>
          <w:rFonts w:eastAsia="宋体" w:hint="eastAsia"/>
          <w:lang w:val="en-US" w:eastAsia="zh-CN"/>
        </w:rPr>
        <w:t xml:space="preserve"> and is different for different SCS.</w:t>
      </w:r>
    </w:p>
    <w:p w:rsidR="007221FE" w:rsidRDefault="00733CB2">
      <w:pPr>
        <w:jc w:val="both"/>
        <w:rPr>
          <w:rFonts w:eastAsia="宋体"/>
          <w:b/>
          <w:bCs/>
          <w:lang w:val="en-US" w:eastAsia="zh-CN"/>
        </w:rPr>
      </w:pPr>
      <w:r>
        <w:rPr>
          <w:rFonts w:eastAsia="宋体" w:hint="eastAsia"/>
          <w:b/>
          <w:bCs/>
          <w:lang w:val="en-US" w:eastAsia="zh-CN"/>
        </w:rPr>
        <w:t>Proposal 9: The following methods can be considered to interpret k0, k1 and k2, and we prefer Method 1.</w:t>
      </w:r>
    </w:p>
    <w:p w:rsidR="007221FE" w:rsidRDefault="00733CB2">
      <w:pPr>
        <w:numPr>
          <w:ilvl w:val="0"/>
          <w:numId w:val="15"/>
        </w:numPr>
        <w:jc w:val="both"/>
        <w:rPr>
          <w:rFonts w:eastAsia="宋体"/>
          <w:b/>
          <w:bCs/>
          <w:lang w:val="en-US" w:eastAsia="zh-CN"/>
        </w:rPr>
      </w:pPr>
      <w:r>
        <w:rPr>
          <w:rFonts w:eastAsia="宋体" w:hint="eastAsia"/>
          <w:b/>
          <w:bCs/>
          <w:lang w:val="en-US" w:eastAsia="zh-CN"/>
        </w:rPr>
        <w:t xml:space="preserve">Method 1: </w:t>
      </w:r>
      <w:r>
        <w:rPr>
          <w:rFonts w:eastAsia="宋体"/>
          <w:b/>
          <w:bCs/>
          <w:lang w:eastAsia="ko-KR"/>
        </w:rPr>
        <w:t xml:space="preserve">slot-group level </w:t>
      </w:r>
      <w:r>
        <w:rPr>
          <w:rFonts w:eastAsia="宋体" w:hint="eastAsia"/>
          <w:b/>
          <w:bCs/>
          <w:lang w:val="en-US" w:eastAsia="zh-CN"/>
        </w:rPr>
        <w:t>unit can be defined for the value of k0, k1 and k2, that is the value indicated in the D</w:t>
      </w:r>
      <w:r>
        <w:rPr>
          <w:rFonts w:eastAsia="宋体" w:hint="eastAsia"/>
          <w:b/>
          <w:bCs/>
          <w:lang w:val="en-US" w:eastAsia="zh-CN"/>
        </w:rPr>
        <w:t>CI is not the slot offset but the slot group offset. One slot group can include M slots.</w:t>
      </w:r>
    </w:p>
    <w:p w:rsidR="007221FE" w:rsidRDefault="00733CB2">
      <w:pPr>
        <w:numPr>
          <w:ilvl w:val="0"/>
          <w:numId w:val="15"/>
        </w:numPr>
        <w:jc w:val="both"/>
        <w:rPr>
          <w:lang w:val="en-US" w:eastAsia="zh-CN"/>
        </w:rPr>
      </w:pPr>
      <w:r>
        <w:rPr>
          <w:rFonts w:eastAsia="宋体" w:hint="eastAsia"/>
          <w:b/>
          <w:bCs/>
          <w:lang w:val="en-US" w:eastAsia="zh-CN"/>
        </w:rPr>
        <w:t>Method 2: some new candidate values of k0, k1 and k2 should be defined considering the UE processing capability.</w:t>
      </w:r>
    </w:p>
    <w:p w:rsidR="007221FE" w:rsidRDefault="00733CB2">
      <w:pPr>
        <w:numPr>
          <w:ilvl w:val="0"/>
          <w:numId w:val="15"/>
        </w:numPr>
        <w:jc w:val="both"/>
        <w:rPr>
          <w:lang w:val="en-US" w:eastAsia="zh-CN"/>
        </w:rPr>
      </w:pPr>
      <w:r>
        <w:rPr>
          <w:rFonts w:eastAsia="宋体" w:hint="eastAsia"/>
          <w:b/>
          <w:bCs/>
          <w:lang w:val="en-US" w:eastAsia="zh-CN"/>
        </w:rPr>
        <w:lastRenderedPageBreak/>
        <w:t>Method 3:  the value range of k0, k1 and k2 is not cha</w:t>
      </w:r>
      <w:r>
        <w:rPr>
          <w:rFonts w:eastAsia="宋体" w:hint="eastAsia"/>
          <w:b/>
          <w:bCs/>
          <w:lang w:val="en-US" w:eastAsia="zh-CN"/>
        </w:rPr>
        <w:t>nged and the unit is still the slot, but the actually used k0, k1 and k2 is an offset of the indicated value in the DCI, and the offset value is different for different SCS.</w:t>
      </w:r>
    </w:p>
    <w:p w:rsidR="007221FE" w:rsidRDefault="00733CB2">
      <w:pPr>
        <w:pStyle w:val="2"/>
      </w:pPr>
      <w:bookmarkStart w:id="10" w:name="_Toc53775906"/>
      <w:r>
        <w:rPr>
          <w:rFonts w:eastAsia="宋体" w:hint="eastAsia"/>
          <w:lang w:val="en-US" w:eastAsia="zh-CN"/>
        </w:rPr>
        <w:t xml:space="preserve"> </w:t>
      </w:r>
      <w:r>
        <w:t>PTRS</w:t>
      </w:r>
      <w:r>
        <w:rPr>
          <w:rFonts w:eastAsia="宋体" w:hint="eastAsia"/>
          <w:lang w:val="en-US" w:eastAsia="zh-CN"/>
        </w:rPr>
        <w:t xml:space="preserve"> enhancement</w:t>
      </w:r>
    </w:p>
    <w:p w:rsidR="007221FE" w:rsidRDefault="00733CB2">
      <w:pPr>
        <w:pStyle w:val="3"/>
        <w:rPr>
          <w:lang w:val="en-US"/>
        </w:rPr>
      </w:pPr>
      <w:r>
        <w:rPr>
          <w:rFonts w:hint="eastAsia"/>
          <w:lang w:val="en-US" w:eastAsia="zh-CN"/>
        </w:rPr>
        <w:t xml:space="preserve"> CP-OFDM</w:t>
      </w:r>
    </w:p>
    <w:p w:rsidR="007221FE" w:rsidRDefault="00733CB2">
      <w:pPr>
        <w:numPr>
          <w:ilvl w:val="0"/>
          <w:numId w:val="16"/>
        </w:numPr>
        <w:rPr>
          <w:lang w:val="en-US"/>
        </w:rPr>
      </w:pPr>
      <w:r>
        <w:rPr>
          <w:rFonts w:hint="eastAsia"/>
          <w:lang w:val="en-US" w:eastAsia="zh-CN"/>
        </w:rPr>
        <w:t>PTRS density</w:t>
      </w:r>
    </w:p>
    <w:p w:rsidR="007221FE" w:rsidRDefault="00733CB2">
      <w:pPr>
        <w:rPr>
          <w:rFonts w:eastAsia="宋体"/>
          <w:lang w:val="en-US" w:eastAsia="zh-CN"/>
        </w:rPr>
      </w:pPr>
      <w:r>
        <w:rPr>
          <w:rFonts w:eastAsia="宋体" w:hint="eastAsia"/>
          <w:lang w:val="en-US" w:eastAsia="zh-CN"/>
        </w:rPr>
        <w:t>In RAN1 #104b-e meeting, some companies pr</w:t>
      </w:r>
      <w:r>
        <w:rPr>
          <w:rFonts w:eastAsia="宋体" w:hint="eastAsia"/>
          <w:lang w:val="en-US" w:eastAsia="zh-CN"/>
        </w:rPr>
        <w:t>opose</w:t>
      </w:r>
      <w:r>
        <w:rPr>
          <w:rFonts w:eastAsia="宋体"/>
          <w:lang w:val="en-US" w:eastAsia="zh-CN"/>
        </w:rPr>
        <w:t>d</w:t>
      </w:r>
      <w:r>
        <w:rPr>
          <w:rFonts w:eastAsia="宋体" w:hint="eastAsia"/>
          <w:lang w:val="en-US" w:eastAsia="zh-CN"/>
        </w:rPr>
        <w:t xml:space="preserve"> that the performance of higher PTRS density might be better when the allocated RB number is relatively small. Then we have the following agreement to conclude that when RB number is larger than 32, increased PTRS density is not supported, and encour</w:t>
      </w:r>
      <w:r>
        <w:rPr>
          <w:rFonts w:eastAsia="宋体" w:hint="eastAsia"/>
          <w:lang w:val="en-US" w:eastAsia="zh-CN"/>
        </w:rPr>
        <w:t>age companies to evaluate the higher PTRS density with the specific configuration.</w:t>
      </w:r>
    </w:p>
    <w:p w:rsidR="007221FE" w:rsidRDefault="00733CB2">
      <w:pPr>
        <w:rPr>
          <w:rFonts w:eastAsia="宋体"/>
          <w:lang w:val="en-US" w:eastAsia="zh-CN"/>
        </w:rPr>
      </w:pPr>
      <w:r>
        <w:rPr>
          <w:rFonts w:ascii="Arial" w:hAnsi="Arial" w:cs="Arial"/>
          <w:noProof/>
          <w:color w:val="000000"/>
          <w:lang w:val="en-US" w:eastAsia="zh-CN"/>
        </w:rPr>
        <mc:AlternateContent>
          <mc:Choice Requires="wps">
            <w:drawing>
              <wp:inline distT="0" distB="0" distL="0" distR="0" wp14:anchorId="0BA36182" wp14:editId="15E07260">
                <wp:extent cx="6088380" cy="2450465"/>
                <wp:effectExtent l="4445" t="4445" r="22225" b="21590"/>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2450465"/>
                        </a:xfrm>
                        <a:prstGeom prst="rect">
                          <a:avLst/>
                        </a:prstGeom>
                        <a:solidFill>
                          <a:srgbClr val="FFFFFF"/>
                        </a:solidFill>
                        <a:ln w="9525">
                          <a:solidFill>
                            <a:srgbClr val="000000"/>
                          </a:solidFill>
                          <a:miter lim="800000"/>
                        </a:ln>
                      </wps:spPr>
                      <wps:txbx>
                        <w:txbxContent>
                          <w:p w:rsidR="007221FE" w:rsidRDefault="00733CB2">
                            <w:pPr>
                              <w:rPr>
                                <w:szCs w:val="22"/>
                                <w:highlight w:val="green"/>
                                <w:lang w:val="en-US" w:eastAsia="en-GB"/>
                              </w:rPr>
                            </w:pPr>
                            <w:r>
                              <w:rPr>
                                <w:highlight w:val="green"/>
                                <w:lang w:val="en-US"/>
                              </w:rPr>
                              <w:t>Agreement</w:t>
                            </w:r>
                            <w:r>
                              <w:rPr>
                                <w:rFonts w:eastAsia="宋体" w:hint="eastAsia"/>
                                <w:highlight w:val="green"/>
                                <w:lang w:val="en-US" w:eastAsia="zh-CN"/>
                              </w:rPr>
                              <w:t xml:space="preserve"> in 104b-e</w:t>
                            </w:r>
                            <w:r>
                              <w:rPr>
                                <w:highlight w:val="green"/>
                                <w:lang w:val="en-US"/>
                              </w:rPr>
                              <w:t>:</w:t>
                            </w:r>
                          </w:p>
                          <w:p w:rsidR="007221FE" w:rsidRDefault="00733CB2">
                            <w:pPr>
                              <w:numPr>
                                <w:ilvl w:val="0"/>
                                <w:numId w:val="17"/>
                              </w:numPr>
                              <w:ind w:left="720"/>
                              <w:rPr>
                                <w:rFonts w:eastAsia="Batang"/>
                              </w:rPr>
                            </w:pPr>
                            <w:r>
                              <w:rPr>
                                <w:rFonts w:eastAsia="Batang"/>
                                <w:lang w:eastAsia="zh-CN"/>
                              </w:rPr>
                              <w:t>In Rel-17, for NR operation in 52.6 – 71 GHz, conclude that increased PTRS frequency density</w:t>
                            </w:r>
                            <w:r>
                              <w:rPr>
                                <w:rFonts w:eastAsia="Batang"/>
                              </w:rPr>
                              <w:t xml:space="preserve"> is not supported for CP-OFDM at least for Rel-15 PTRS pattern when the allocated number of RB &gt; 32</w:t>
                            </w:r>
                          </w:p>
                          <w:p w:rsidR="007221FE" w:rsidRDefault="00733CB2">
                            <w:pPr>
                              <w:numPr>
                                <w:ilvl w:val="0"/>
                                <w:numId w:val="17"/>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Companies are encouraged to study whether to increase PTRS frequency density for small RB allocations </w:t>
                            </w:r>
                            <w:r>
                              <w:rPr>
                                <w:rFonts w:eastAsia="Batang"/>
                              </w:rPr>
                              <w:t>for CP-OFDM for NR operation in 52.6 to 71 GHz with re</w:t>
                            </w:r>
                            <w:r>
                              <w:rPr>
                                <w:rFonts w:eastAsia="Batang"/>
                              </w:rPr>
                              <w:t>spect to phase noise compensation performance</w:t>
                            </w:r>
                          </w:p>
                          <w:p w:rsidR="007221FE" w:rsidRDefault="00733CB2">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CPE and ICI PN compensation</w:t>
                            </w:r>
                          </w:p>
                          <w:p w:rsidR="007221FE" w:rsidRDefault="00733CB2">
                            <w:pPr>
                              <w:numPr>
                                <w:ilvl w:val="2"/>
                                <w:numId w:val="17"/>
                              </w:numPr>
                              <w:overflowPunct w:val="0"/>
                              <w:autoSpaceDE w:val="0"/>
                              <w:autoSpaceDN w:val="0"/>
                              <w:adjustRightInd w:val="0"/>
                              <w:spacing w:after="0" w:line="280" w:lineRule="atLeast"/>
                              <w:ind w:left="2160"/>
                              <w:jc w:val="both"/>
                              <w:textAlignment w:val="baseline"/>
                              <w:rPr>
                                <w:rFonts w:eastAsia="MS PMincho"/>
                                <w:lang w:eastAsia="ja-JP"/>
                              </w:rPr>
                            </w:pPr>
                            <w:r>
                              <w:rPr>
                                <w:rFonts w:eastAsia="MS PMincho"/>
                                <w:lang w:eastAsia="ja-JP"/>
                              </w:rPr>
                              <w:t>Note: Results for CPE compensation-only are to be reported for reference</w:t>
                            </w:r>
                          </w:p>
                          <w:p w:rsidR="007221FE" w:rsidRDefault="00733CB2">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(K = 0.5, L = 1), (K = 1, L = 1), (K = 2, L = 1),</w:t>
                            </w:r>
                          </w:p>
                          <w:p w:rsidR="007221FE" w:rsidRDefault="00733CB2">
                            <w:pPr>
                              <w:numPr>
                                <w:ilvl w:val="2"/>
                                <w:numId w:val="17"/>
                              </w:numPr>
                              <w:overflowPunct w:val="0"/>
                              <w:autoSpaceDE w:val="0"/>
                              <w:autoSpaceDN w:val="0"/>
                              <w:adjustRightInd w:val="0"/>
                              <w:spacing w:after="0"/>
                              <w:ind w:left="2160"/>
                              <w:jc w:val="both"/>
                              <w:textAlignment w:val="baseline"/>
                              <w:rPr>
                                <w:rFonts w:eastAsia="MS PMincho"/>
                                <w:lang w:eastAsia="ja-JP"/>
                              </w:rPr>
                            </w:pPr>
                            <w:r>
                              <w:rPr>
                                <w:rFonts w:eastAsia="MS PMincho"/>
                                <w:lang w:eastAsia="ja-JP"/>
                              </w:rPr>
                              <w:t>Note: PTRS per K number of PRBs, and PTRS every L number of</w:t>
                            </w:r>
                            <w:r>
                              <w:rPr>
                                <w:rFonts w:eastAsia="MS PMincho"/>
                                <w:lang w:eastAsia="ja-JP"/>
                              </w:rPr>
                              <w:t xml:space="preserve"> OFDM symbols</w:t>
                            </w:r>
                          </w:p>
                          <w:p w:rsidR="007221FE" w:rsidRDefault="00733CB2">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Number of RBs: 8, 16, 32</w:t>
                            </w:r>
                          </w:p>
                          <w:p w:rsidR="007221FE" w:rsidRDefault="00733CB2">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 xml:space="preserve">Other values of K and number of RBs are not precluded </w:t>
                            </w:r>
                          </w:p>
                          <w:p w:rsidR="007221FE" w:rsidRDefault="00733CB2">
                            <w:pPr>
                              <w:numPr>
                                <w:ilvl w:val="0"/>
                                <w:numId w:val="17"/>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Study on other aspects of potential PTRS enhancement (e.g., decreased PTRS frequency density) is not precluded </w:t>
                            </w:r>
                          </w:p>
                          <w:p w:rsidR="007221FE" w:rsidRDefault="007221FE">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xmlns:wpsCustomData="http://www.wps.cn/officeDocument/2013/wpsCustomData">
            <w:pict>
              <v:shape id="Text Box 2" o:spid="_x0000_s1026" o:spt="202" type="#_x0000_t202" style="height:192.95pt;width:479.4pt;" fillcolor="#FFFFFF" filled="t" stroked="t" coordsize="21600,21600" o:gfxdata="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P9mNYAAAAFAQAADwAAAAAAAAABACAA&#10;AAAiAAAAZHJzL2Rvd25yZXYueG1sUEsBAhQAFAAAAAgAh07iQKfiA1YPAgAALQQAAA4AAAAAAAAA&#10;AQAgAAAAJQEAAGRycy9lMm9Eb2MueG1sUEsFBgAAAAAGAAYAWQEAAKYFA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7"/>
                        </w:numPr>
                        <w:ind w:left="720"/>
                        <w:rPr>
                          <w:rFonts w:eastAsia="Batang"/>
                        </w:rPr>
                      </w:pPr>
                      <w:r>
                        <w:rPr>
                          <w:rFonts w:eastAsia="Batang"/>
                          <w:lang w:eastAsia="zh-CN"/>
                        </w:rPr>
                        <w:t>In Rel-17, for NR operation in 52.6 – 71 GHz, conclude that increased PTRS frequency density</w:t>
                      </w:r>
                      <w:r>
                        <w:rPr>
                          <w:rFonts w:eastAsia="Batang"/>
                        </w:rPr>
                        <w:t xml:space="preserve"> is not supported for CP-OFDM at least for Rel-15 PTRS pattern when the allocated number of RB &gt; 32</w:t>
                      </w:r>
                    </w:p>
                    <w:p>
                      <w:pPr>
                        <w:numPr>
                          <w:ilvl w:val="0"/>
                          <w:numId w:val="17"/>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Companies are encouraged to study whether to increase PTRS frequency density for small RB allocations </w:t>
                      </w:r>
                      <w:r>
                        <w:rPr>
                          <w:rFonts w:eastAsia="Batang"/>
                        </w:rPr>
                        <w:t>for CP-OFDM for NR operation in 52.6 to 71 GHz with respect to phase noise compensation performance</w:t>
                      </w:r>
                    </w:p>
                    <w:p>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CPE and ICI PN compensation</w:t>
                      </w:r>
                    </w:p>
                    <w:p>
                      <w:pPr>
                        <w:numPr>
                          <w:ilvl w:val="2"/>
                          <w:numId w:val="17"/>
                        </w:numPr>
                        <w:overflowPunct w:val="0"/>
                        <w:autoSpaceDE w:val="0"/>
                        <w:autoSpaceDN w:val="0"/>
                        <w:adjustRightInd w:val="0"/>
                        <w:spacing w:after="0" w:line="280" w:lineRule="atLeast"/>
                        <w:ind w:left="2160"/>
                        <w:jc w:val="both"/>
                        <w:textAlignment w:val="baseline"/>
                        <w:rPr>
                          <w:rFonts w:eastAsia="MS PMincho"/>
                          <w:lang w:eastAsia="ja-JP"/>
                        </w:rPr>
                      </w:pPr>
                      <w:r>
                        <w:rPr>
                          <w:rFonts w:eastAsia="MS PMincho"/>
                          <w:lang w:eastAsia="ja-JP"/>
                        </w:rPr>
                        <w:t>Note: Results for CPE compensation-only are to be reported for reference</w:t>
                      </w:r>
                    </w:p>
                    <w:p>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(K = 0.5, L = 1), (K = 1, L = 1), (K = 2, L = 1),</w:t>
                      </w:r>
                    </w:p>
                    <w:p>
                      <w:pPr>
                        <w:numPr>
                          <w:ilvl w:val="2"/>
                          <w:numId w:val="17"/>
                        </w:numPr>
                        <w:overflowPunct w:val="0"/>
                        <w:autoSpaceDE w:val="0"/>
                        <w:autoSpaceDN w:val="0"/>
                        <w:adjustRightInd w:val="0"/>
                        <w:spacing w:after="0"/>
                        <w:ind w:left="2160"/>
                        <w:jc w:val="both"/>
                        <w:textAlignment w:val="baseline"/>
                        <w:rPr>
                          <w:rFonts w:eastAsia="MS PMincho"/>
                          <w:lang w:eastAsia="ja-JP"/>
                        </w:rPr>
                      </w:pPr>
                      <w:r>
                        <w:rPr>
                          <w:rFonts w:eastAsia="MS PMincho"/>
                          <w:lang w:eastAsia="ja-JP"/>
                        </w:rPr>
                        <w:t>Note: PTRS per K number of PRBs, and PTRS every L number of OFDM symbols</w:t>
                      </w:r>
                    </w:p>
                    <w:p>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Number of RBs: 8, 16, 32</w:t>
                      </w:r>
                    </w:p>
                    <w:p>
                      <w:pPr>
                        <w:numPr>
                          <w:ilvl w:val="1"/>
                          <w:numId w:val="17"/>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 xml:space="preserve">Other values of K and number of RBs are not precluded </w:t>
                      </w:r>
                    </w:p>
                    <w:p>
                      <w:pPr>
                        <w:numPr>
                          <w:ilvl w:val="0"/>
                          <w:numId w:val="17"/>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Study on other aspects of potential PTRS enhancement (e.g., decreased PTRS frequency density) is not precluded </w:t>
                      </w:r>
                    </w:p>
                    <w:p>
                      <w:pPr>
                        <w:numPr>
                          <w:ilvl w:val="255"/>
                          <w:numId w:val="0"/>
                        </w:numPr>
                        <w:spacing w:after="0" w:line="240" w:lineRule="auto"/>
                        <w:rPr>
                          <w:b/>
                          <w:bCs/>
                          <w:lang w:eastAsia="zh-CN"/>
                        </w:rPr>
                      </w:pPr>
                    </w:p>
                  </w:txbxContent>
                </v:textbox>
                <w10:wrap type="none"/>
                <w10:anchorlock/>
              </v:shape>
            </w:pict>
          </mc:Fallback>
        </mc:AlternateContent>
      </w:r>
    </w:p>
    <w:p w:rsidR="007221FE" w:rsidRDefault="00733CB2">
      <w:pPr>
        <w:rPr>
          <w:rFonts w:eastAsia="宋体"/>
          <w:lang w:val="en-US" w:eastAsia="zh-CN"/>
        </w:rPr>
      </w:pPr>
      <w:r>
        <w:rPr>
          <w:rFonts w:eastAsia="宋体" w:hint="eastAsia"/>
          <w:lang w:val="en-US" w:eastAsia="zh-CN"/>
        </w:rPr>
        <w:t>We consider 2 types of PN compensation method, i</w:t>
      </w:r>
      <w:r>
        <w:rPr>
          <w:rFonts w:eastAsia="宋体" w:hint="eastAsia"/>
          <w:lang w:val="en-US" w:eastAsia="zh-CN"/>
        </w:rPr>
        <w:t>.e. CPE and ICI, both based on the legacy PTRS pattern in Rel-15. For RB number and K, the values in the agreement are assumed. As suggested by the moderator, for other parameters not mentioned, we strictly follow the mandatory parameters in the agreed sim</w:t>
      </w:r>
      <w:r>
        <w:rPr>
          <w:rFonts w:eastAsia="宋体" w:hint="eastAsia"/>
          <w:lang w:val="en-US" w:eastAsia="zh-CN"/>
        </w:rPr>
        <w:t>ulation assumption.</w:t>
      </w:r>
    </w:p>
    <w:p w:rsidR="007221FE" w:rsidRDefault="00733CB2">
      <w:r>
        <w:rPr>
          <w:noProof/>
          <w:lang w:val="en-US" w:eastAsia="zh-CN"/>
        </w:rPr>
        <w:drawing>
          <wp:inline distT="0" distB="0" distL="114300" distR="114300" wp14:anchorId="5E907E8D" wp14:editId="6853D178">
            <wp:extent cx="2919095" cy="2188845"/>
            <wp:effectExtent l="0" t="0" r="1460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2919095" cy="2188845"/>
                    </a:xfrm>
                    <a:prstGeom prst="rect">
                      <a:avLst/>
                    </a:prstGeom>
                    <a:noFill/>
                    <a:ln>
                      <a:noFill/>
                    </a:ln>
                  </pic:spPr>
                </pic:pic>
              </a:graphicData>
            </a:graphic>
          </wp:inline>
        </w:drawing>
      </w:r>
      <w:r>
        <w:rPr>
          <w:noProof/>
          <w:lang w:val="en-US" w:eastAsia="zh-CN"/>
        </w:rPr>
        <w:drawing>
          <wp:inline distT="0" distB="0" distL="114300" distR="114300" wp14:anchorId="7297D829" wp14:editId="464C887E">
            <wp:extent cx="2888615" cy="2165985"/>
            <wp:effectExtent l="0" t="0" r="6985"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a:stretch>
                      <a:fillRect/>
                    </a:stretch>
                  </pic:blipFill>
                  <pic:spPr>
                    <a:xfrm>
                      <a:off x="0" y="0"/>
                      <a:ext cx="2888615" cy="2165985"/>
                    </a:xfrm>
                    <a:prstGeom prst="rect">
                      <a:avLst/>
                    </a:prstGeom>
                    <a:noFill/>
                    <a:ln>
                      <a:noFill/>
                    </a:ln>
                  </pic:spPr>
                </pic:pic>
              </a:graphicData>
            </a:graphic>
          </wp:inline>
        </w:drawing>
      </w:r>
    </w:p>
    <w:p w:rsidR="007221FE" w:rsidRDefault="00733CB2">
      <w:pPr>
        <w:numPr>
          <w:ilvl w:val="0"/>
          <w:numId w:val="18"/>
        </w:numPr>
        <w:jc w:val="center"/>
        <w:rPr>
          <w:rFonts w:eastAsia="宋体"/>
          <w:lang w:val="en-US" w:eastAsia="zh-CN"/>
        </w:rPr>
      </w:pPr>
      <w:r>
        <w:rPr>
          <w:rFonts w:eastAsia="宋体" w:hint="eastAsia"/>
          <w:lang w:val="en-US" w:eastAsia="zh-CN"/>
        </w:rPr>
        <w:t>TDL-A 5ns, 8 PRBs, 120kHz(left)/480kHz(right)</w:t>
      </w:r>
    </w:p>
    <w:p w:rsidR="007221FE" w:rsidRDefault="007221FE"/>
    <w:p w:rsidR="007221FE" w:rsidRDefault="00733CB2">
      <w:r>
        <w:rPr>
          <w:noProof/>
          <w:lang w:val="en-US" w:eastAsia="zh-CN"/>
        </w:rPr>
        <w:drawing>
          <wp:inline distT="0" distB="0" distL="114300" distR="114300" wp14:anchorId="011D1D53" wp14:editId="54FA9A92">
            <wp:extent cx="2924175" cy="2193290"/>
            <wp:effectExtent l="0" t="0" r="9525"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924175" cy="2193290"/>
                    </a:xfrm>
                    <a:prstGeom prst="rect">
                      <a:avLst/>
                    </a:prstGeom>
                    <a:noFill/>
                    <a:ln>
                      <a:noFill/>
                    </a:ln>
                  </pic:spPr>
                </pic:pic>
              </a:graphicData>
            </a:graphic>
          </wp:inline>
        </w:drawing>
      </w:r>
      <w:r>
        <w:rPr>
          <w:noProof/>
          <w:lang w:val="en-US" w:eastAsia="zh-CN"/>
        </w:rPr>
        <w:drawing>
          <wp:inline distT="0" distB="0" distL="114300" distR="114300" wp14:anchorId="2D08AD55" wp14:editId="40EE5019">
            <wp:extent cx="2926080" cy="2195195"/>
            <wp:effectExtent l="0" t="0" r="7620" b="146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2926080" cy="2195195"/>
                    </a:xfrm>
                    <a:prstGeom prst="rect">
                      <a:avLst/>
                    </a:prstGeom>
                    <a:noFill/>
                    <a:ln>
                      <a:noFill/>
                    </a:ln>
                  </pic:spPr>
                </pic:pic>
              </a:graphicData>
            </a:graphic>
          </wp:inline>
        </w:drawing>
      </w:r>
    </w:p>
    <w:p w:rsidR="007221FE" w:rsidRDefault="00733CB2">
      <w:pPr>
        <w:numPr>
          <w:ilvl w:val="0"/>
          <w:numId w:val="18"/>
        </w:numPr>
        <w:jc w:val="center"/>
      </w:pPr>
      <w:r>
        <w:rPr>
          <w:rFonts w:eastAsia="宋体" w:hint="eastAsia"/>
          <w:lang w:val="en-US" w:eastAsia="zh-CN"/>
        </w:rPr>
        <w:t>TDL-A 5ns, 16 PRBs, 120kHz(left)/480kHz(right)</w:t>
      </w:r>
    </w:p>
    <w:p w:rsidR="007221FE" w:rsidRDefault="00733CB2">
      <w:r>
        <w:rPr>
          <w:noProof/>
          <w:lang w:val="en-US" w:eastAsia="zh-CN"/>
        </w:rPr>
        <w:drawing>
          <wp:inline distT="0" distB="0" distL="114300" distR="114300" wp14:anchorId="1183AE18" wp14:editId="03BA8E7D">
            <wp:extent cx="2878455" cy="2158365"/>
            <wp:effectExtent l="0" t="0" r="1714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2878455" cy="2158365"/>
                    </a:xfrm>
                    <a:prstGeom prst="rect">
                      <a:avLst/>
                    </a:prstGeom>
                    <a:noFill/>
                    <a:ln>
                      <a:noFill/>
                    </a:ln>
                  </pic:spPr>
                </pic:pic>
              </a:graphicData>
            </a:graphic>
          </wp:inline>
        </w:drawing>
      </w:r>
      <w:r>
        <w:rPr>
          <w:noProof/>
          <w:lang w:val="en-US" w:eastAsia="zh-CN"/>
        </w:rPr>
        <w:drawing>
          <wp:inline distT="0" distB="0" distL="114300" distR="114300" wp14:anchorId="26F8F4A1" wp14:editId="37CD8634">
            <wp:extent cx="2985135" cy="2239010"/>
            <wp:effectExtent l="0" t="0" r="5715" b="889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5"/>
                    <a:stretch>
                      <a:fillRect/>
                    </a:stretch>
                  </pic:blipFill>
                  <pic:spPr>
                    <a:xfrm>
                      <a:off x="0" y="0"/>
                      <a:ext cx="2985135" cy="2239010"/>
                    </a:xfrm>
                    <a:prstGeom prst="rect">
                      <a:avLst/>
                    </a:prstGeom>
                    <a:noFill/>
                    <a:ln>
                      <a:noFill/>
                    </a:ln>
                  </pic:spPr>
                </pic:pic>
              </a:graphicData>
            </a:graphic>
          </wp:inline>
        </w:drawing>
      </w:r>
    </w:p>
    <w:p w:rsidR="007221FE" w:rsidRDefault="00733CB2">
      <w:pPr>
        <w:numPr>
          <w:ilvl w:val="0"/>
          <w:numId w:val="18"/>
        </w:numPr>
        <w:jc w:val="center"/>
        <w:rPr>
          <w:rFonts w:eastAsia="宋体"/>
          <w:lang w:val="en-US" w:eastAsia="zh-CN"/>
        </w:rPr>
      </w:pPr>
      <w:r>
        <w:rPr>
          <w:rFonts w:eastAsia="宋体" w:hint="eastAsia"/>
          <w:lang w:val="en-US" w:eastAsia="zh-CN"/>
        </w:rPr>
        <w:t>TDL-A 5ns, 32 PRBs, 120kHz(left)/480kHz(right)</w:t>
      </w:r>
    </w:p>
    <w:p w:rsidR="007221FE" w:rsidRDefault="00733CB2">
      <w:pPr>
        <w:jc w:val="center"/>
        <w:rPr>
          <w:rFonts w:eastAsia="宋体"/>
          <w:lang w:val="en-US" w:eastAsia="zh-CN"/>
        </w:rPr>
      </w:pPr>
      <w:r>
        <w:rPr>
          <w:rFonts w:eastAsia="宋体" w:hint="eastAsia"/>
          <w:lang w:val="en-US" w:eastAsia="zh-CN"/>
        </w:rPr>
        <w:t>Figure 2.4.1-1 Comparison of different PTRS density</w:t>
      </w:r>
    </w:p>
    <w:p w:rsidR="007221FE" w:rsidRDefault="00733CB2">
      <w:pPr>
        <w:rPr>
          <w:lang w:val="en-US" w:eastAsia="zh-CN"/>
        </w:rPr>
      </w:pPr>
      <w:r>
        <w:rPr>
          <w:rFonts w:hint="eastAsia"/>
          <w:lang w:val="en-US" w:eastAsia="zh-CN"/>
        </w:rPr>
        <w:t xml:space="preserve">As shown in Figure 2.4.1-1, </w:t>
      </w:r>
    </w:p>
    <w:p w:rsidR="007221FE" w:rsidRDefault="00733CB2">
      <w:pPr>
        <w:numPr>
          <w:ilvl w:val="0"/>
          <w:numId w:val="19"/>
        </w:numPr>
        <w:rPr>
          <w:lang w:val="en-US" w:eastAsia="zh-CN"/>
        </w:rPr>
      </w:pPr>
      <w:r>
        <w:rPr>
          <w:rFonts w:hint="eastAsia"/>
          <w:lang w:val="en-US" w:eastAsia="zh-CN"/>
        </w:rPr>
        <w:t xml:space="preserve">For </w:t>
      </w:r>
      <w:r>
        <w:rPr>
          <w:rFonts w:hint="eastAsia"/>
          <w:lang w:val="en-US" w:eastAsia="zh-CN"/>
        </w:rPr>
        <w:t>ICI compensation, the performance gets better with the increasing PTRS density, the gain becomes significant (&gt;2dB) when PRB number is 8.</w:t>
      </w:r>
    </w:p>
    <w:p w:rsidR="007221FE" w:rsidRDefault="00733CB2">
      <w:pPr>
        <w:numPr>
          <w:ilvl w:val="0"/>
          <w:numId w:val="19"/>
        </w:numPr>
        <w:rPr>
          <w:lang w:val="en-US" w:eastAsia="zh-CN"/>
        </w:rPr>
      </w:pPr>
      <w:r>
        <w:rPr>
          <w:rFonts w:hint="eastAsia"/>
          <w:lang w:val="en-US" w:eastAsia="zh-CN"/>
        </w:rPr>
        <w:t xml:space="preserve">For CPE compensation, the performance of different PTRS density is similar, less than 1dB gain is observed for higher </w:t>
      </w:r>
      <w:r>
        <w:rPr>
          <w:rFonts w:hint="eastAsia"/>
          <w:lang w:val="en-US" w:eastAsia="zh-CN"/>
        </w:rPr>
        <w:t>density when PRB number is 8.</w:t>
      </w:r>
    </w:p>
    <w:p w:rsidR="007221FE" w:rsidRDefault="00733CB2">
      <w:pPr>
        <w:numPr>
          <w:ilvl w:val="0"/>
          <w:numId w:val="19"/>
        </w:numPr>
        <w:rPr>
          <w:lang w:val="en-US" w:eastAsia="zh-CN"/>
        </w:rPr>
      </w:pPr>
      <w:r>
        <w:rPr>
          <w:rFonts w:hint="eastAsia"/>
          <w:lang w:val="en-US" w:eastAsia="zh-CN"/>
        </w:rPr>
        <w:t>When PRB number is not larger than 32, CPE compensation with lower PTRS density can achieve similar or better performance than ICI compensation with higher density.</w:t>
      </w:r>
    </w:p>
    <w:p w:rsidR="007221FE" w:rsidRDefault="00733CB2">
      <w:pPr>
        <w:rPr>
          <w:lang w:val="en-US" w:eastAsia="zh-CN"/>
        </w:rPr>
      </w:pPr>
      <w:r>
        <w:rPr>
          <w:rFonts w:hint="eastAsia"/>
          <w:lang w:val="en-US" w:eastAsia="zh-CN"/>
        </w:rPr>
        <w:t>Therefore, we have the following observation and proposal,</w:t>
      </w:r>
    </w:p>
    <w:p w:rsidR="007221FE" w:rsidRDefault="00733CB2">
      <w:pPr>
        <w:rPr>
          <w:b/>
          <w:bCs/>
          <w:lang w:val="en-US" w:eastAsia="zh-CN"/>
        </w:rPr>
      </w:pPr>
      <w:r>
        <w:rPr>
          <w:rFonts w:hint="eastAsia"/>
          <w:b/>
          <w:bCs/>
          <w:lang w:val="en-US" w:eastAsia="zh-CN"/>
        </w:rPr>
        <w:t>Ob</w:t>
      </w:r>
      <w:r>
        <w:rPr>
          <w:rFonts w:hint="eastAsia"/>
          <w:b/>
          <w:bCs/>
          <w:lang w:val="en-US" w:eastAsia="zh-CN"/>
        </w:rPr>
        <w:t>servation 1: When PRB number is not larger than 32, CPE compensation with lower PTRS density can achieve similar or better performance than ICI compensation with higher PTRS density.</w:t>
      </w:r>
    </w:p>
    <w:p w:rsidR="007221FE" w:rsidRDefault="00733CB2">
      <w:pPr>
        <w:rPr>
          <w:rFonts w:eastAsia="宋体"/>
          <w:b/>
          <w:bCs/>
          <w:lang w:val="en-US" w:eastAsia="zh-CN"/>
        </w:rPr>
      </w:pPr>
      <w:r>
        <w:rPr>
          <w:rFonts w:hint="eastAsia"/>
          <w:b/>
          <w:bCs/>
          <w:lang w:val="en-US" w:eastAsia="zh-CN"/>
        </w:rPr>
        <w:t xml:space="preserve">Proposal 10: Do not </w:t>
      </w:r>
      <w:r>
        <w:rPr>
          <w:rFonts w:eastAsia="MS PMincho"/>
          <w:b/>
          <w:bCs/>
          <w:lang w:eastAsia="ja-JP"/>
        </w:rPr>
        <w:t xml:space="preserve">increase PTRS frequency density for small RB allocations </w:t>
      </w:r>
      <w:r>
        <w:rPr>
          <w:rFonts w:eastAsia="Batang"/>
          <w:b/>
          <w:bCs/>
        </w:rPr>
        <w:t>for CP-OFDM</w:t>
      </w:r>
      <w:r>
        <w:rPr>
          <w:rFonts w:eastAsia="宋体" w:hint="eastAsia"/>
          <w:b/>
          <w:bCs/>
          <w:lang w:val="en-US" w:eastAsia="zh-CN"/>
        </w:rPr>
        <w:t>.</w:t>
      </w:r>
    </w:p>
    <w:p w:rsidR="007221FE" w:rsidRDefault="00733CB2">
      <w:pPr>
        <w:numPr>
          <w:ilvl w:val="0"/>
          <w:numId w:val="20"/>
        </w:numPr>
        <w:rPr>
          <w:rFonts w:eastAsia="宋体"/>
          <w:lang w:val="en-US" w:eastAsia="zh-CN"/>
        </w:rPr>
      </w:pPr>
      <w:r>
        <w:rPr>
          <w:rFonts w:eastAsia="宋体" w:hint="eastAsia"/>
          <w:lang w:val="en-US" w:eastAsia="zh-CN"/>
        </w:rPr>
        <w:lastRenderedPageBreak/>
        <w:t>Block PTRS with cyclic sequence</w:t>
      </w:r>
    </w:p>
    <w:p w:rsidR="007221FE" w:rsidRDefault="00733CB2">
      <w:pPr>
        <w:rPr>
          <w:lang w:val="en-US" w:eastAsia="zh-CN"/>
        </w:rPr>
      </w:pPr>
      <w:r>
        <w:rPr>
          <w:rFonts w:hint="eastAsia"/>
          <w:lang w:val="en-US" w:eastAsia="zh-CN"/>
        </w:rPr>
        <w:t>In RAN1 #104b-e meeting, the following agreement is achieved to encourage companies to evaluate the RS enhancements with the mandatory parameters in the e</w:t>
      </w:r>
      <w:r>
        <w:rPr>
          <w:rFonts w:hint="eastAsia"/>
          <w:lang w:val="en-US" w:eastAsia="zh-CN"/>
        </w:rPr>
        <w:t>valuation assumption.</w:t>
      </w:r>
    </w:p>
    <w:p w:rsidR="007221FE" w:rsidRDefault="00733CB2">
      <w:pPr>
        <w:rPr>
          <w:lang w:val="en-US" w:eastAsia="zh-CN"/>
        </w:rPr>
      </w:pPr>
      <w:r>
        <w:rPr>
          <w:rFonts w:ascii="Arial" w:hAnsi="Arial" w:cs="Arial"/>
          <w:noProof/>
          <w:color w:val="000000"/>
          <w:lang w:val="en-US" w:eastAsia="zh-CN"/>
        </w:rPr>
        <mc:AlternateContent>
          <mc:Choice Requires="wps">
            <w:drawing>
              <wp:inline distT="0" distB="0" distL="0" distR="0" wp14:anchorId="62A237D4" wp14:editId="0444B00A">
                <wp:extent cx="6088380" cy="1729105"/>
                <wp:effectExtent l="4445" t="4445" r="22225" b="19050"/>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1729105"/>
                        </a:xfrm>
                        <a:prstGeom prst="rect">
                          <a:avLst/>
                        </a:prstGeom>
                        <a:solidFill>
                          <a:srgbClr val="FFFFFF"/>
                        </a:solidFill>
                        <a:ln w="9525">
                          <a:solidFill>
                            <a:srgbClr val="000000"/>
                          </a:solidFill>
                          <a:miter lim="800000"/>
                        </a:ln>
                      </wps:spPr>
                      <wps:txbx>
                        <w:txbxContent>
                          <w:p w:rsidR="007221FE" w:rsidRDefault="00733CB2">
                            <w:pPr>
                              <w:rPr>
                                <w:szCs w:val="22"/>
                                <w:highlight w:val="green"/>
                                <w:lang w:val="en-US" w:eastAsia="en-GB"/>
                              </w:rPr>
                            </w:pPr>
                            <w:r>
                              <w:rPr>
                                <w:highlight w:val="green"/>
                                <w:lang w:val="en-US"/>
                              </w:rPr>
                              <w:t>Agreement</w:t>
                            </w:r>
                            <w:r>
                              <w:rPr>
                                <w:rFonts w:eastAsia="宋体" w:hint="eastAsia"/>
                                <w:highlight w:val="green"/>
                                <w:lang w:val="en-US" w:eastAsia="zh-CN"/>
                              </w:rPr>
                              <w:t xml:space="preserve"> in 104b-e</w:t>
                            </w:r>
                            <w:r>
                              <w:rPr>
                                <w:highlight w:val="green"/>
                                <w:lang w:val="en-US"/>
                              </w:rPr>
                              <w:t>:</w:t>
                            </w:r>
                          </w:p>
                          <w:p w:rsidR="007221FE" w:rsidRDefault="00733CB2">
                            <w:pPr>
                              <w:numPr>
                                <w:ilvl w:val="0"/>
                                <w:numId w:val="17"/>
                              </w:numPr>
                              <w:rPr>
                                <w:rFonts w:ascii="Times" w:eastAsia="Batang" w:hAnsi="Times" w:cs="Times"/>
                                <w:lang w:eastAsia="zh-CN"/>
                              </w:rPr>
                            </w:pPr>
                            <w:r>
                              <w:rPr>
                                <w:rFonts w:ascii="Times" w:eastAsia="Batang" w:hAnsi="Times" w:cs="Times"/>
                                <w:lang w:eastAsia="zh-CN"/>
                              </w:rPr>
                              <w:t>It is recommended to strictly follow and evaluate at least based on assumptions which are not optional in previous agreed LLS assumptions for study of potential RS enhancements for NR operation in 52.6 to 71 GH</w:t>
                            </w:r>
                            <w:r>
                              <w:rPr>
                                <w:rFonts w:ascii="Times" w:eastAsia="Batang" w:hAnsi="Times" w:cs="Times"/>
                                <w:lang w:eastAsia="zh-CN"/>
                              </w:rPr>
                              <w:t>z.</w:t>
                            </w:r>
                          </w:p>
                          <w:p w:rsidR="007221FE" w:rsidRDefault="00733CB2">
                            <w:pPr>
                              <w:numPr>
                                <w:ilvl w:val="1"/>
                                <w:numId w:val="17"/>
                              </w:numPr>
                              <w:rPr>
                                <w:rFonts w:ascii="Times" w:eastAsia="Batang" w:hAnsi="Times" w:cs="Times"/>
                                <w:lang w:eastAsia="zh-CN"/>
                              </w:rPr>
                            </w:pPr>
                            <w:r>
                              <w:rPr>
                                <w:rFonts w:ascii="Times" w:eastAsia="Batang" w:hAnsi="Times" w:cs="Times"/>
                                <w:lang w:eastAsia="zh-CN"/>
                              </w:rPr>
                              <w:t>Note: evaluation based on optional model/scenario/parameter values are not precluded from being considered for discussion and decisions</w:t>
                            </w:r>
                          </w:p>
                          <w:p w:rsidR="007221FE" w:rsidRDefault="00733CB2">
                            <w:pPr>
                              <w:numPr>
                                <w:ilvl w:val="0"/>
                                <w:numId w:val="17"/>
                              </w:numPr>
                              <w:overflowPunct w:val="0"/>
                              <w:autoSpaceDE w:val="0"/>
                              <w:autoSpaceDN w:val="0"/>
                              <w:adjustRightInd w:val="0"/>
                              <w:spacing w:after="0"/>
                              <w:jc w:val="both"/>
                              <w:textAlignment w:val="baseline"/>
                              <w:rPr>
                                <w:rFonts w:ascii="Times" w:eastAsia="MS PMincho" w:hAnsi="Times" w:cs="Times"/>
                                <w:lang w:eastAsia="ja-JP"/>
                              </w:rPr>
                            </w:pPr>
                            <w:r>
                              <w:rPr>
                                <w:rFonts w:ascii="Times" w:eastAsia="MS PMincho" w:hAnsi="Times" w:cs="Times"/>
                                <w:lang w:eastAsia="ja-JP"/>
                              </w:rPr>
                              <w:t>Companies are encouraged to report results (along with previously reported aspects and cubic metric for power boostin</w:t>
                            </w:r>
                            <w:r>
                              <w:rPr>
                                <w:rFonts w:ascii="Times" w:eastAsia="MS PMincho" w:hAnsi="Times" w:cs="Times"/>
                                <w:lang w:eastAsia="ja-JP"/>
                              </w:rPr>
                              <w:t>g aspects) at least for SINR in dB achieving PDSCH/PUSCH BLER of 10% in a numerical and tabular way (e.g. adapted from LLS result report template in SI).</w:t>
                            </w:r>
                          </w:p>
                          <w:p w:rsidR="007221FE" w:rsidRDefault="00733CB2">
                            <w:pPr>
                              <w:numPr>
                                <w:ilvl w:val="1"/>
                                <w:numId w:val="17"/>
                              </w:numPr>
                              <w:overflowPunct w:val="0"/>
                              <w:autoSpaceDE w:val="0"/>
                              <w:autoSpaceDN w:val="0"/>
                              <w:adjustRightInd w:val="0"/>
                              <w:spacing w:after="0"/>
                              <w:jc w:val="both"/>
                              <w:textAlignment w:val="baseline"/>
                              <w:rPr>
                                <w:rFonts w:ascii="Times" w:eastAsia="MS PMincho" w:hAnsi="Times" w:cs="Times"/>
                                <w:lang w:eastAsia="ja-JP"/>
                              </w:rPr>
                            </w:pPr>
                            <w:r>
                              <w:rPr>
                                <w:rFonts w:ascii="Times" w:eastAsia="MS PMincho" w:hAnsi="Times" w:cs="Times"/>
                                <w:lang w:eastAsia="ja-JP"/>
                              </w:rPr>
                              <w:t xml:space="preserve">Note: other ways of presentation of results (e.g. BLER curve) is not precluded </w:t>
                            </w:r>
                          </w:p>
                          <w:p w:rsidR="007221FE" w:rsidRDefault="007221FE">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xmlns:wpsCustomData="http://www.wps.cn/officeDocument/2013/wpsCustomData">
            <w:pict>
              <v:shape id="Text Box 2" o:spid="_x0000_s1026" o:spt="202" type="#_x0000_t202" style="height:136.15pt;width:479.4pt;" fillcolor="#FFFFFF" filled="t" stroked="t" coordsize="21600,21600" o:gfxdata="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BGWRX9YAAAAFAQAADwAAAAAAAAABACAA&#10;AAAiAAAAZHJzL2Rvd25yZXYueG1sUEsBAhQAFAAAAAgAh07iQEDfVKIPAgAALgQAAA4AAAAAAAAA&#10;AQAgAAAAJQEAAGRycy9lMm9Eb2MueG1sUEsFBgAAAAAGAAYAWQEAAKYFA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7"/>
                        </w:numPr>
                        <w:rPr>
                          <w:rFonts w:ascii="Times" w:hAnsi="Times" w:eastAsia="Batang" w:cs="Times"/>
                          <w:lang w:eastAsia="zh-CN"/>
                        </w:rPr>
                      </w:pPr>
                      <w:r>
                        <w:rPr>
                          <w:rFonts w:ascii="Times" w:hAnsi="Times" w:eastAsia="Batang" w:cs="Times"/>
                          <w:lang w:eastAsia="zh-CN"/>
                        </w:rPr>
                        <w:t>It is recommended to strictly follow and evaluate at least based on assumptions which are not optional in previous agreed LLS assumptions for study of potential RS enhancements for NR operation in 52.6 to 71 GHz.</w:t>
                      </w:r>
                    </w:p>
                    <w:p>
                      <w:pPr>
                        <w:numPr>
                          <w:ilvl w:val="1"/>
                          <w:numId w:val="17"/>
                        </w:numPr>
                        <w:rPr>
                          <w:rFonts w:ascii="Times" w:hAnsi="Times" w:eastAsia="Batang" w:cs="Times"/>
                          <w:lang w:eastAsia="zh-CN"/>
                        </w:rPr>
                      </w:pPr>
                      <w:r>
                        <w:rPr>
                          <w:rFonts w:ascii="Times" w:hAnsi="Times" w:eastAsia="Batang" w:cs="Times"/>
                          <w:lang w:eastAsia="zh-CN"/>
                        </w:rPr>
                        <w:t>Note: evaluation based on optional model/scenario/parameter values are not precluded from being considered for discussion and decisions</w:t>
                      </w:r>
                    </w:p>
                    <w:p>
                      <w:pPr>
                        <w:numPr>
                          <w:ilvl w:val="0"/>
                          <w:numId w:val="17"/>
                        </w:numPr>
                        <w:overflowPunct w:val="0"/>
                        <w:autoSpaceDE w:val="0"/>
                        <w:autoSpaceDN w:val="0"/>
                        <w:adjustRightInd w:val="0"/>
                        <w:spacing w:after="0"/>
                        <w:jc w:val="both"/>
                        <w:textAlignment w:val="baseline"/>
                        <w:rPr>
                          <w:rFonts w:ascii="Times" w:hAnsi="Times" w:eastAsia="MS PMincho" w:cs="Times"/>
                          <w:lang w:eastAsia="ja-JP"/>
                        </w:rPr>
                      </w:pPr>
                      <w:r>
                        <w:rPr>
                          <w:rFonts w:ascii="Times" w:hAnsi="Times" w:eastAsia="MS PMincho" w:cs="Times"/>
                          <w:lang w:eastAsia="ja-JP"/>
                        </w:rPr>
                        <w:t>Companies are encouraged to report results (along with previously reported aspects and cubic metric for power boosting aspects) at least for SINR in dB achieving PDSCH/PUSCH BLER of 10% in a numerical and tabular way (e.g. adapted from LLS result report template in SI).</w:t>
                      </w:r>
                    </w:p>
                    <w:p>
                      <w:pPr>
                        <w:numPr>
                          <w:ilvl w:val="1"/>
                          <w:numId w:val="17"/>
                        </w:numPr>
                        <w:overflowPunct w:val="0"/>
                        <w:autoSpaceDE w:val="0"/>
                        <w:autoSpaceDN w:val="0"/>
                        <w:adjustRightInd w:val="0"/>
                        <w:spacing w:after="0"/>
                        <w:jc w:val="both"/>
                        <w:textAlignment w:val="baseline"/>
                        <w:rPr>
                          <w:rFonts w:ascii="Times" w:hAnsi="Times" w:eastAsia="MS PMincho" w:cs="Times"/>
                          <w:lang w:eastAsia="ja-JP"/>
                        </w:rPr>
                      </w:pPr>
                      <w:r>
                        <w:rPr>
                          <w:rFonts w:ascii="Times" w:hAnsi="Times" w:eastAsia="MS PMincho" w:cs="Times"/>
                          <w:lang w:eastAsia="ja-JP"/>
                        </w:rPr>
                        <w:t xml:space="preserve">Note: other ways of presentation of results (e.g. BLER curve) is not precluded </w:t>
                      </w:r>
                    </w:p>
                    <w:p>
                      <w:pPr>
                        <w:numPr>
                          <w:ilvl w:val="255"/>
                          <w:numId w:val="0"/>
                        </w:numPr>
                        <w:spacing w:after="0" w:line="240" w:lineRule="auto"/>
                        <w:rPr>
                          <w:b/>
                          <w:bCs/>
                          <w:lang w:eastAsia="zh-CN"/>
                        </w:rPr>
                      </w:pPr>
                    </w:p>
                  </w:txbxContent>
                </v:textbox>
                <w10:wrap type="none"/>
                <w10:anchorlock/>
              </v:shape>
            </w:pict>
          </mc:Fallback>
        </mc:AlternateContent>
      </w:r>
    </w:p>
    <w:p w:rsidR="007221FE" w:rsidRDefault="00733CB2">
      <w:pPr>
        <w:rPr>
          <w:lang w:val="en-US" w:eastAsia="zh-CN"/>
        </w:rPr>
      </w:pPr>
      <w:r>
        <w:rPr>
          <w:rFonts w:hint="eastAsia"/>
          <w:lang w:val="en-US" w:eastAsia="zh-CN"/>
        </w:rPr>
        <w:t xml:space="preserve">In this chapter, we further evaluate the PTRS enhancement for CP-OFDM, especially the block PTRS with cyclic sequence, with the mandatory parameters from agreed assumption. </w:t>
      </w:r>
    </w:p>
    <w:p w:rsidR="007221FE" w:rsidRDefault="00733CB2">
      <w:pPr>
        <w:rPr>
          <w:lang w:val="en-US" w:eastAsia="zh-CN"/>
        </w:rPr>
      </w:pPr>
      <w:r>
        <w:rPr>
          <w:rFonts w:hint="eastAsia"/>
          <w:lang w:val="en-US" w:eastAsia="zh-CN"/>
        </w:rPr>
        <w:t>Block PTRS with cyclic sequence is discussed in the last meeting, here we consider</w:t>
      </w:r>
      <w:r>
        <w:rPr>
          <w:rFonts w:hint="eastAsia"/>
          <w:lang w:val="en-US" w:eastAsia="zh-CN"/>
        </w:rPr>
        <w:t xml:space="preserve"> a</w:t>
      </w:r>
      <w:r>
        <w:rPr>
          <w:lang w:eastAsia="zh-CN"/>
        </w:rPr>
        <w:t xml:space="preserve"> </w:t>
      </w:r>
      <w:r>
        <w:rPr>
          <w:rFonts w:hint="eastAsia"/>
          <w:lang w:val="en-US" w:eastAsia="zh-CN"/>
        </w:rPr>
        <w:t xml:space="preserve">block </w:t>
      </w:r>
      <w:r>
        <w:rPr>
          <w:lang w:eastAsia="zh-CN"/>
        </w:rPr>
        <w:t>PTRS sequence</w:t>
      </w:r>
      <w:r>
        <w:rPr>
          <w:rFonts w:hint="eastAsia"/>
          <w:lang w:val="en-US" w:eastAsia="zh-CN"/>
        </w:rPr>
        <w:t xml:space="preserve"> introduced in [6]</w:t>
      </w:r>
      <w:r>
        <w:rPr>
          <w:lang w:eastAsia="zh-CN"/>
        </w:rPr>
        <w:t xml:space="preserve">, which is composed of a base sequence and a circular sequence, as illustrated in </w:t>
      </w:r>
      <w:r>
        <w:rPr>
          <w:rFonts w:hint="eastAsia"/>
          <w:lang w:val="en-US" w:eastAsia="zh-CN"/>
        </w:rPr>
        <w:t>Figure 2.4.1-2</w:t>
      </w:r>
      <w:r>
        <w:rPr>
          <w:lang w:eastAsia="zh-CN"/>
        </w:rPr>
        <w:t>. The length of base sequence and circular sequence is decided by the number of significant ICI coefficients. The base s</w:t>
      </w:r>
      <w:r>
        <w:rPr>
          <w:lang w:eastAsia="zh-CN"/>
        </w:rPr>
        <w:t xml:space="preserve">equence </w:t>
      </w: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i</m:t>
            </m:r>
          </m:sub>
        </m:sSub>
        <m:r>
          <m:rPr>
            <m:sty m:val="p"/>
          </m:rPr>
          <w:rPr>
            <w:rFonts w:ascii="Cambria Math" w:hAnsi="Cambria Math"/>
            <w:lang w:eastAsia="zh-CN"/>
          </w:rPr>
          <m:t>, i=1,…,N</m:t>
        </m:r>
      </m:oMath>
      <w:r>
        <w:rPr>
          <w:lang w:eastAsia="zh-CN"/>
        </w:rPr>
        <w:t xml:space="preserve"> has a constant modulus after IFFT operation to provide a better estimation on ICI coefficients. ZC sequence can be a candidate for the base sequence. The circular sequence includes the head circular part and the tail circular part, wher</w:t>
      </w:r>
      <w:r>
        <w:rPr>
          <w:lang w:eastAsia="zh-CN"/>
        </w:rPr>
        <w:t xml:space="preserve">ein the head circular part is composed of the tail of the base sequence, and the tail circular part is composed of the head of the base sequence. </w:t>
      </w:r>
      <w:r>
        <w:rPr>
          <w:rFonts w:hint="eastAsia"/>
          <w:lang w:val="en-US" w:eastAsia="zh-CN"/>
        </w:rPr>
        <w:t xml:space="preserve">In </w:t>
      </w:r>
      <w:r>
        <w:rPr>
          <w:rFonts w:hint="eastAsia"/>
          <w:lang w:val="en-US" w:eastAsia="zh-CN"/>
        </w:rPr>
        <w:t>the simulation</w:t>
      </w:r>
      <w:r>
        <w:rPr>
          <w:rFonts w:hint="eastAsia"/>
          <w:lang w:val="en-US" w:eastAsia="zh-CN"/>
        </w:rPr>
        <w:t>, the length o</w:t>
      </w:r>
      <w:r>
        <w:rPr>
          <w:rFonts w:hint="eastAsia"/>
          <w:lang w:val="en-US" w:eastAsia="zh-CN"/>
        </w:rPr>
        <w:t>f circular sequence is assumed to be (tap number+1)/2.</w:t>
      </w:r>
    </w:p>
    <w:p w:rsidR="007221FE" w:rsidRDefault="00733CB2">
      <w:pPr>
        <w:jc w:val="center"/>
        <w:rPr>
          <w:lang w:eastAsia="zh-CN"/>
        </w:rPr>
      </w:pPr>
      <w:r>
        <w:rPr>
          <w:noProof/>
          <w:lang w:val="en-US" w:eastAsia="zh-CN"/>
        </w:rPr>
        <w:drawing>
          <wp:inline distT="0" distB="0" distL="0" distR="0" wp14:anchorId="5A2211F3" wp14:editId="68177875">
            <wp:extent cx="4848860" cy="1158875"/>
            <wp:effectExtent l="0" t="0" r="889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6"/>
                    <a:stretch>
                      <a:fillRect/>
                    </a:stretch>
                  </pic:blipFill>
                  <pic:spPr>
                    <a:xfrm>
                      <a:off x="0" y="0"/>
                      <a:ext cx="4849200" cy="1159200"/>
                    </a:xfrm>
                    <a:prstGeom prst="rect">
                      <a:avLst/>
                    </a:prstGeom>
                  </pic:spPr>
                </pic:pic>
              </a:graphicData>
            </a:graphic>
          </wp:inline>
        </w:drawing>
      </w:r>
    </w:p>
    <w:p w:rsidR="007221FE" w:rsidRDefault="00733CB2">
      <w:pPr>
        <w:jc w:val="center"/>
        <w:rPr>
          <w:lang w:val="en-US" w:eastAsia="zh-CN"/>
        </w:rPr>
      </w:pPr>
      <w:r>
        <w:rPr>
          <w:bCs/>
          <w:lang w:eastAsia="zh-CN"/>
        </w:rPr>
        <w:t xml:space="preserve">Figure </w:t>
      </w:r>
      <w:r>
        <w:rPr>
          <w:rFonts w:hint="eastAsia"/>
          <w:bCs/>
          <w:lang w:val="en-US" w:eastAsia="zh-CN"/>
        </w:rPr>
        <w:t>2.4.1-2</w:t>
      </w:r>
      <w:r>
        <w:rPr>
          <w:bCs/>
          <w:lang w:eastAsia="zh-CN"/>
        </w:rPr>
        <w:t>.</w:t>
      </w:r>
      <w:r>
        <w:rPr>
          <w:lang w:eastAsia="zh-CN"/>
        </w:rPr>
        <w:t xml:space="preserve"> </w:t>
      </w:r>
      <w:r>
        <w:rPr>
          <w:rFonts w:hint="eastAsia"/>
          <w:lang w:val="en-US" w:eastAsia="zh-CN"/>
        </w:rPr>
        <w:t>Block</w:t>
      </w:r>
      <w:r>
        <w:rPr>
          <w:lang w:eastAsia="zh-CN"/>
        </w:rPr>
        <w:t xml:space="preserve"> </w:t>
      </w:r>
      <w:r>
        <w:rPr>
          <w:lang w:eastAsia="zh-CN"/>
        </w:rPr>
        <w:t>PTRS</w:t>
      </w:r>
      <w:r>
        <w:rPr>
          <w:rFonts w:hint="eastAsia"/>
          <w:lang w:val="en-US" w:eastAsia="zh-CN"/>
        </w:rPr>
        <w:t xml:space="preserve"> with cyclic ZC sequence[6]</w:t>
      </w:r>
    </w:p>
    <w:p w:rsidR="007221FE" w:rsidRDefault="00733CB2">
      <w:pPr>
        <w:jc w:val="both"/>
        <w:rPr>
          <w:lang w:val="en-US" w:eastAsia="zh-CN"/>
        </w:rPr>
      </w:pPr>
      <w:r>
        <w:rPr>
          <w:rFonts w:hint="eastAsia"/>
          <w:lang w:val="en-US" w:eastAsia="zh-CN"/>
        </w:rPr>
        <w:t>As suggested by companies that support block PTRS, we further evaluate different combinations of the block PTRS configuration, such as ICI estimation filter tap number, block number and sequence length for each block. To ach</w:t>
      </w:r>
      <w:r>
        <w:rPr>
          <w:rFonts w:hint="eastAsia"/>
          <w:lang w:val="en-US" w:eastAsia="zh-CN"/>
        </w:rPr>
        <w:t>ieve a relatively fair comparison, we assume the total number of PTRS REs is the same for both legacy PTRS and block PTRS, i.e.128 PTRS REs. The number of PRB is 256 and 64QAM with MCS 22 is assumed.</w:t>
      </w:r>
    </w:p>
    <w:p w:rsidR="007221FE" w:rsidRDefault="00733CB2">
      <w:r>
        <w:rPr>
          <w:noProof/>
          <w:lang w:val="en-US" w:eastAsia="zh-CN"/>
        </w:rPr>
        <w:lastRenderedPageBreak/>
        <w:drawing>
          <wp:inline distT="0" distB="0" distL="114300" distR="114300" wp14:anchorId="677510E5" wp14:editId="11160CB7">
            <wp:extent cx="2578735" cy="1935480"/>
            <wp:effectExtent l="0" t="0" r="12065" b="7620"/>
            <wp:docPr id="5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6"/>
                    <pic:cNvPicPr>
                      <a:picLocks noChangeAspect="1"/>
                    </pic:cNvPicPr>
                  </pic:nvPicPr>
                  <pic:blipFill>
                    <a:blip r:embed="rId17"/>
                    <a:stretch>
                      <a:fillRect/>
                    </a:stretch>
                  </pic:blipFill>
                  <pic:spPr>
                    <a:xfrm>
                      <a:off x="0" y="0"/>
                      <a:ext cx="2578735" cy="1935480"/>
                    </a:xfrm>
                    <a:prstGeom prst="rect">
                      <a:avLst/>
                    </a:prstGeom>
                    <a:noFill/>
                    <a:ln>
                      <a:noFill/>
                    </a:ln>
                  </pic:spPr>
                </pic:pic>
              </a:graphicData>
            </a:graphic>
          </wp:inline>
        </w:drawing>
      </w:r>
      <w:r>
        <w:rPr>
          <w:rFonts w:eastAsia="宋体" w:hint="eastAsia"/>
          <w:lang w:val="en-US" w:eastAsia="zh-CN"/>
        </w:rPr>
        <w:t xml:space="preserve">                </w:t>
      </w:r>
      <w:r>
        <w:rPr>
          <w:noProof/>
          <w:lang w:val="en-US" w:eastAsia="zh-CN"/>
        </w:rPr>
        <w:drawing>
          <wp:inline distT="0" distB="0" distL="114300" distR="114300" wp14:anchorId="15F2950F" wp14:editId="164D2C5B">
            <wp:extent cx="2603500" cy="1953260"/>
            <wp:effectExtent l="0" t="0" r="6350" b="8890"/>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18"/>
                    <a:stretch>
                      <a:fillRect/>
                    </a:stretch>
                  </pic:blipFill>
                  <pic:spPr>
                    <a:xfrm>
                      <a:off x="0" y="0"/>
                      <a:ext cx="2603500" cy="1953260"/>
                    </a:xfrm>
                    <a:prstGeom prst="rect">
                      <a:avLst/>
                    </a:prstGeom>
                    <a:noFill/>
                    <a:ln>
                      <a:noFill/>
                    </a:ln>
                  </pic:spPr>
                </pic:pic>
              </a:graphicData>
            </a:graphic>
          </wp:inline>
        </w:drawing>
      </w:r>
    </w:p>
    <w:p w:rsidR="007221FE" w:rsidRDefault="00733CB2">
      <w:pPr>
        <w:jc w:val="center"/>
        <w:rPr>
          <w:lang w:val="en-US" w:eastAsia="zh-CN"/>
        </w:rPr>
      </w:pPr>
      <w:r>
        <w:rPr>
          <w:rFonts w:hint="eastAsia"/>
          <w:lang w:val="en-US" w:eastAsia="zh-CN"/>
        </w:rPr>
        <w:t>Figure 2.4.1-3 Comparison of block PT</w:t>
      </w:r>
      <w:r>
        <w:rPr>
          <w:rFonts w:hint="eastAsia"/>
          <w:lang w:val="en-US" w:eastAsia="zh-CN"/>
        </w:rPr>
        <w:t>RS and legacy PTRS with different tap configuration</w:t>
      </w:r>
    </w:p>
    <w:p w:rsidR="007221FE" w:rsidRDefault="00733CB2">
      <w:pPr>
        <w:jc w:val="both"/>
      </w:pPr>
      <w:r>
        <w:rPr>
          <w:noProof/>
          <w:lang w:val="en-US" w:eastAsia="zh-CN"/>
        </w:rPr>
        <w:drawing>
          <wp:inline distT="0" distB="0" distL="114300" distR="114300" wp14:anchorId="29AB529C" wp14:editId="2C8D0350">
            <wp:extent cx="2665730" cy="2000250"/>
            <wp:effectExtent l="0" t="0" r="127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19"/>
                    <a:stretch>
                      <a:fillRect/>
                    </a:stretch>
                  </pic:blipFill>
                  <pic:spPr>
                    <a:xfrm>
                      <a:off x="0" y="0"/>
                      <a:ext cx="2665730" cy="2000250"/>
                    </a:xfrm>
                    <a:prstGeom prst="rect">
                      <a:avLst/>
                    </a:prstGeom>
                    <a:noFill/>
                    <a:ln>
                      <a:noFill/>
                    </a:ln>
                  </pic:spPr>
                </pic:pic>
              </a:graphicData>
            </a:graphic>
          </wp:inline>
        </w:drawing>
      </w:r>
      <w:r>
        <w:rPr>
          <w:rFonts w:eastAsiaTheme="minorEastAsia" w:hint="eastAsia"/>
          <w:lang w:eastAsia="zh-CN"/>
        </w:rPr>
        <w:t xml:space="preserve">                </w:t>
      </w:r>
      <w:r>
        <w:rPr>
          <w:noProof/>
          <w:lang w:val="en-US" w:eastAsia="zh-CN"/>
        </w:rPr>
        <w:drawing>
          <wp:inline distT="0" distB="0" distL="114300" distR="114300" wp14:anchorId="38C4E955" wp14:editId="7538307A">
            <wp:extent cx="2710180" cy="2033270"/>
            <wp:effectExtent l="0" t="0" r="13970" b="508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20"/>
                    <a:stretch>
                      <a:fillRect/>
                    </a:stretch>
                  </pic:blipFill>
                  <pic:spPr>
                    <a:xfrm>
                      <a:off x="0" y="0"/>
                      <a:ext cx="2710180" cy="2033270"/>
                    </a:xfrm>
                    <a:prstGeom prst="rect">
                      <a:avLst/>
                    </a:prstGeom>
                    <a:noFill/>
                    <a:ln>
                      <a:noFill/>
                    </a:ln>
                  </pic:spPr>
                </pic:pic>
              </a:graphicData>
            </a:graphic>
          </wp:inline>
        </w:drawing>
      </w:r>
    </w:p>
    <w:p w:rsidR="007221FE" w:rsidRDefault="00733CB2">
      <w:pPr>
        <w:jc w:val="center"/>
        <w:rPr>
          <w:lang w:val="en-US" w:eastAsia="zh-CN"/>
        </w:rPr>
      </w:pPr>
      <w:r>
        <w:rPr>
          <w:rFonts w:hint="eastAsia"/>
          <w:lang w:val="en-US" w:eastAsia="zh-CN"/>
        </w:rPr>
        <w:t>Figure 2.4.1-4 Comparison of block PTRS and legacy PTRS with different block number</w:t>
      </w:r>
    </w:p>
    <w:p w:rsidR="007221FE" w:rsidRDefault="007221FE"/>
    <w:p w:rsidR="007221FE" w:rsidRDefault="00733CB2">
      <w:pPr>
        <w:jc w:val="both"/>
        <w:rPr>
          <w:rFonts w:eastAsia="宋体"/>
          <w:lang w:val="en-US" w:eastAsia="zh-CN"/>
        </w:rPr>
      </w:pPr>
      <w:r>
        <w:rPr>
          <w:rFonts w:eastAsia="宋体" w:hint="eastAsia"/>
          <w:lang w:val="en-US" w:eastAsia="zh-CN"/>
        </w:rPr>
        <w:t>As illustrated in Figure 2.4.1-3 and 2.4.1-4, for 120kHz and 480kHz SCS with MCS 22, the performance</w:t>
      </w:r>
      <w:r>
        <w:rPr>
          <w:rFonts w:eastAsia="宋体" w:hint="eastAsia"/>
          <w:lang w:val="en-US" w:eastAsia="zh-CN"/>
        </w:rPr>
        <w:t xml:space="preserve"> of ICI compensation based on legacy PTRS is always better than block PTRS.</w:t>
      </w:r>
    </w:p>
    <w:p w:rsidR="007221FE" w:rsidRDefault="00733CB2">
      <w:pPr>
        <w:rPr>
          <w:b/>
          <w:bCs/>
          <w:lang w:val="en-US" w:eastAsia="zh-CN"/>
        </w:rPr>
      </w:pPr>
      <w:r>
        <w:rPr>
          <w:rFonts w:hint="eastAsia"/>
          <w:b/>
          <w:bCs/>
          <w:lang w:val="en-US" w:eastAsia="zh-CN"/>
        </w:rPr>
        <w:t>Observation 2: Block PTRS with cyclic sequence cannot provide performance gain compared with legacy PTRS.</w:t>
      </w:r>
    </w:p>
    <w:p w:rsidR="007221FE" w:rsidRDefault="00733CB2">
      <w:pPr>
        <w:numPr>
          <w:ilvl w:val="0"/>
          <w:numId w:val="21"/>
        </w:numPr>
        <w:rPr>
          <w:lang w:val="en-US" w:eastAsia="zh-CN"/>
        </w:rPr>
      </w:pPr>
      <w:r>
        <w:rPr>
          <w:rFonts w:hint="eastAsia"/>
          <w:lang w:val="en-US" w:eastAsia="zh-CN"/>
        </w:rPr>
        <w:t>Block PTRS with power boosting</w:t>
      </w:r>
    </w:p>
    <w:p w:rsidR="007221FE" w:rsidRDefault="00733CB2">
      <w:pPr>
        <w:rPr>
          <w:lang w:val="en-US" w:eastAsia="zh-CN"/>
        </w:rPr>
      </w:pPr>
      <w:r>
        <w:rPr>
          <w:rFonts w:hint="eastAsia"/>
          <w:lang w:val="en-US" w:eastAsia="zh-CN"/>
        </w:rPr>
        <w:t>Power boosting for PTRS is introduced in Re</w:t>
      </w:r>
      <w:r>
        <w:rPr>
          <w:rFonts w:hint="eastAsia"/>
          <w:lang w:val="en-US" w:eastAsia="zh-CN"/>
        </w:rPr>
        <w:t>l-15 to further improve the PN estimation accuracy. However, when ICI compensation is required to mitigate the severe phase noise impact in above 52.6GHz, some companies mentioned that power boosting may have limited benefit for legacy PTRS since the adjac</w:t>
      </w:r>
      <w:r>
        <w:rPr>
          <w:rFonts w:hint="eastAsia"/>
          <w:lang w:val="en-US" w:eastAsia="zh-CN"/>
        </w:rPr>
        <w:t xml:space="preserve">ent REs of PTRS are occupied by data. </w:t>
      </w:r>
    </w:p>
    <w:p w:rsidR="007221FE" w:rsidRDefault="00733CB2">
      <w:pPr>
        <w:rPr>
          <w:lang w:eastAsia="zh-CN"/>
        </w:rPr>
      </w:pPr>
      <w:r>
        <w:rPr>
          <w:lang w:eastAsia="zh-CN"/>
        </w:rPr>
        <w:t>The formula for ICI estimation is shown in equation (1), and</w:t>
      </w:r>
      <w:r>
        <w:rPr>
          <w:i/>
          <w:lang w:eastAsia="zh-CN"/>
        </w:rPr>
        <w:t xml:space="preserv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r>
          <w:rPr>
            <w:rFonts w:ascii="Cambria Math" w:hAnsi="Cambria Math"/>
            <w:lang w:eastAsia="zh-CN"/>
          </w:rPr>
          <m:t xml:space="preserve"> (</m:t>
        </m:r>
        <m:r>
          <w:rPr>
            <w:rFonts w:ascii="Cambria Math" w:hAnsi="Cambria Math"/>
            <w:lang w:eastAsia="zh-CN"/>
          </w:rPr>
          <m:t>i</m:t>
        </m:r>
        <m:r>
          <w:rPr>
            <w:rFonts w:ascii="Cambria Math" w:hAnsi="Cambria Math"/>
            <w:lang w:eastAsia="zh-CN"/>
          </w:rPr>
          <m:t>=1,2,3,…</m:t>
        </m:r>
        <m:r>
          <m:rPr>
            <m:sty m:val="p"/>
          </m:rPr>
          <w:rPr>
            <w:rFonts w:ascii="Cambria Math" w:hAnsi="Cambria Math"/>
            <w:lang w:eastAsia="zh-CN"/>
          </w:rPr>
          <m:t>)</m:t>
        </m:r>
      </m:oMath>
      <w:r>
        <w:rPr>
          <w:rFonts w:hint="eastAsia"/>
          <w:i/>
          <w:lang w:eastAsia="zh-CN"/>
        </w:rPr>
        <w:t xml:space="preserve"> </w:t>
      </w:r>
      <w:r>
        <w:rPr>
          <w:lang w:eastAsia="zh-CN"/>
        </w:rPr>
        <w:t xml:space="preserve">is the subcarrier index of  PTRS,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j</m:t>
            </m:r>
          </m:sub>
        </m:sSub>
      </m:oMath>
      <w:r>
        <w:rPr>
          <w:rFonts w:hint="eastAsia"/>
          <w:lang w:eastAsia="zh-CN"/>
        </w:rPr>
        <w:t xml:space="preserve"> </w:t>
      </w:r>
      <w:r>
        <w:rPr>
          <w:lang w:eastAsia="zh-CN"/>
        </w:rPr>
        <w:t xml:space="preserve">is the received signal on subcarrier j,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k</m:t>
            </m:r>
          </m:sub>
        </m:sSub>
        <m:r>
          <w:rPr>
            <w:rFonts w:ascii="Cambria Math" w:hAnsi="Cambria Math"/>
            <w:lang w:eastAsia="zh-CN"/>
          </w:rPr>
          <m:t>(</m:t>
        </m:r>
        <m:r>
          <w:rPr>
            <w:rFonts w:ascii="Cambria Math" w:hAnsi="Cambria Math"/>
            <w:lang w:eastAsia="zh-CN"/>
          </w:rPr>
          <m:t>k</m:t>
        </m:r>
        <m:r>
          <w:rPr>
            <w:rFonts w:ascii="Cambria Math" w:hAnsi="Cambria Math"/>
            <w:lang w:eastAsia="zh-CN"/>
          </w:rPr>
          <m:t>=-2,…,2)</m:t>
        </m:r>
      </m:oMath>
      <w:r>
        <w:rPr>
          <w:rFonts w:hint="eastAsia"/>
          <w:lang w:eastAsia="zh-CN"/>
        </w:rPr>
        <w:t xml:space="preserve"> </w:t>
      </w:r>
      <w:r>
        <w:rPr>
          <w:lang w:eastAsia="zh-CN"/>
        </w:rPr>
        <w:t xml:space="preserve">is the ICI coefficient,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pi</m:t>
            </m:r>
          </m:sub>
        </m:sSub>
        <m:r>
          <m:rPr>
            <m:sty m:val="p"/>
          </m:rPr>
          <w:rPr>
            <w:rFonts w:ascii="Cambria Math" w:hAnsi="Cambria Math"/>
            <w:lang w:eastAsia="zh-CN"/>
          </w:rPr>
          <m:t xml:space="preserve"> (i=1,2,3</m:t>
        </m:r>
        <m:r>
          <m:rPr>
            <m:sty m:val="p"/>
          </m:rPr>
          <w:rPr>
            <w:rFonts w:ascii="Cambria Math" w:hAnsi="Cambria Math"/>
            <w:lang w:eastAsia="zh-CN"/>
          </w:rPr>
          <m:t>,…)</m:t>
        </m:r>
      </m:oMath>
      <w:r>
        <w:rPr>
          <w:lang w:eastAsia="zh-CN"/>
        </w:rPr>
        <w:t xml:space="preserve"> is the transmitted signal at subcarrier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oMath>
      <w:r>
        <w:rPr>
          <w:lang w:eastAsia="zh-CN"/>
        </w:rPr>
        <w:t>. For distributed PTRS, only the middle column (with red color) in the left matrix are from PTRS with power boosting, and rest of the received signals are from data without power boosting</w:t>
      </w:r>
      <w:r>
        <w:rPr>
          <w:rFonts w:hint="eastAsia"/>
          <w:lang w:val="en-US" w:eastAsia="zh-CN"/>
        </w:rPr>
        <w:t>[10]</w:t>
      </w:r>
      <w:r>
        <w:rPr>
          <w:lang w:eastAsia="zh-CN"/>
        </w:rPr>
        <w:t>. The effect of p</w:t>
      </w:r>
      <w:r>
        <w:rPr>
          <w:lang w:eastAsia="zh-CN"/>
        </w:rPr>
        <w:t>ower boost</w:t>
      </w:r>
      <w:r>
        <w:rPr>
          <w:rFonts w:hint="eastAsia"/>
          <w:lang w:val="en-US" w:eastAsia="zh-CN"/>
        </w:rPr>
        <w:t>ing for legacy PRTS to perform ICI estimation</w:t>
      </w:r>
      <w:r>
        <w:rPr>
          <w:lang w:eastAsia="zh-CN"/>
        </w:rPr>
        <w:t xml:space="preserve"> is quite limited.</w:t>
      </w:r>
    </w:p>
    <w:p w:rsidR="007221FE" w:rsidRDefault="00733CB2">
      <w:pPr>
        <w:wordWrap w:val="0"/>
        <w:jc w:val="right"/>
        <w:rPr>
          <w:lang w:eastAsia="zh-CN"/>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3"/>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1-2</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1-1</m:t>
                          </m:r>
                        </m:sub>
                      </m:sSub>
                    </m:e>
                    <m:e>
                      <m:sSub>
                        <m:sSubPr>
                          <m:ctrlPr>
                            <w:rPr>
                              <w:rFonts w:ascii="Cambria Math" w:hAnsi="Cambria Math"/>
                              <w:i/>
                              <w:color w:val="FF0000"/>
                              <w:lang w:eastAsia="zh-CN"/>
                            </w:rPr>
                          </m:ctrlPr>
                        </m:sSubPr>
                        <m:e>
                          <m:r>
                            <w:rPr>
                              <w:rFonts w:ascii="Cambria Math" w:hAnsi="Cambria Math"/>
                              <w:color w:val="FF0000"/>
                              <w:lang w:eastAsia="zh-CN"/>
                            </w:rPr>
                            <m:t>r</m:t>
                          </m:r>
                        </m:e>
                        <m:sub>
                          <m:r>
                            <w:rPr>
                              <w:rFonts w:ascii="Cambria Math" w:hAnsi="Cambria Math"/>
                              <w:color w:val="FF0000"/>
                              <w:lang w:eastAsia="zh-CN"/>
                            </w:rPr>
                            <m:t>p</m:t>
                          </m:r>
                          <m:r>
                            <w:rPr>
                              <w:rFonts w:ascii="Cambria Math" w:hAnsi="Cambria Math"/>
                              <w:color w:val="FF0000"/>
                              <w:lang w:eastAsia="zh-CN"/>
                            </w:rPr>
                            <m:t>1</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2-2</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2-1</m:t>
                          </m:r>
                        </m:sub>
                      </m:sSub>
                    </m:e>
                    <m:e>
                      <m:sSub>
                        <m:sSubPr>
                          <m:ctrlPr>
                            <w:rPr>
                              <w:rFonts w:ascii="Cambria Math" w:hAnsi="Cambria Math"/>
                              <w:i/>
                              <w:color w:val="FF0000"/>
                              <w:lang w:eastAsia="zh-CN"/>
                            </w:rPr>
                          </m:ctrlPr>
                        </m:sSubPr>
                        <m:e>
                          <m:r>
                            <w:rPr>
                              <w:rFonts w:ascii="Cambria Math" w:hAnsi="Cambria Math"/>
                              <w:color w:val="FF0000"/>
                              <w:lang w:eastAsia="zh-CN"/>
                            </w:rPr>
                            <m:t>r</m:t>
                          </m:r>
                        </m:e>
                        <m:sub>
                          <m:r>
                            <w:rPr>
                              <w:rFonts w:ascii="Cambria Math" w:hAnsi="Cambria Math"/>
                              <w:color w:val="FF0000"/>
                              <w:lang w:eastAsia="zh-CN"/>
                            </w:rPr>
                            <m:t>p</m:t>
                          </m:r>
                          <m:r>
                            <w:rPr>
                              <w:rFonts w:ascii="Cambria Math" w:hAnsi="Cambria Math"/>
                              <w:color w:val="FF0000"/>
                              <w:lang w:eastAsia="zh-CN"/>
                            </w:rPr>
                            <m:t>2</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3-2</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3-1</m:t>
                          </m:r>
                        </m:sub>
                      </m:sSub>
                    </m:e>
                    <m:e>
                      <m:sSub>
                        <m:sSubPr>
                          <m:ctrlPr>
                            <w:rPr>
                              <w:rFonts w:ascii="Cambria Math" w:hAnsi="Cambria Math"/>
                              <w:i/>
                              <w:color w:val="FF0000"/>
                              <w:lang w:eastAsia="zh-CN"/>
                            </w:rPr>
                          </m:ctrlPr>
                        </m:sSubPr>
                        <m:e>
                          <m:r>
                            <w:rPr>
                              <w:rFonts w:ascii="Cambria Math" w:hAnsi="Cambria Math"/>
                              <w:color w:val="FF0000"/>
                              <w:lang w:eastAsia="zh-CN"/>
                            </w:rPr>
                            <m:t>r</m:t>
                          </m:r>
                        </m:e>
                        <m:sub>
                          <m:r>
                            <w:rPr>
                              <w:rFonts w:ascii="Cambria Math" w:hAnsi="Cambria Math"/>
                              <w:color w:val="FF0000"/>
                              <w:lang w:eastAsia="zh-CN"/>
                            </w:rPr>
                            <m:t>p</m:t>
                          </m:r>
                          <m:r>
                            <w:rPr>
                              <w:rFonts w:ascii="Cambria Math" w:hAnsi="Cambria Math"/>
                              <w:color w:val="FF0000"/>
                              <w:lang w:eastAsia="zh-CN"/>
                            </w:rPr>
                            <m:t>3</m:t>
                          </m:r>
                        </m:sub>
                      </m:sSub>
                    </m:e>
                  </m:mr>
                </m:m>
                <m:r>
                  <w:rPr>
                    <w:rFonts w:ascii="Cambria Math" w:hAnsi="Cambria Math"/>
                    <w:lang w:eastAsia="zh-CN"/>
                  </w:rPr>
                  <m:t>     </m:t>
                </m:r>
                <m:m>
                  <m:mPr>
                    <m:mcs>
                      <m:mc>
                        <m:mcPr>
                          <m:count m:val="2"/>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1+1</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1+2</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2+1</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2+2</m:t>
                          </m:r>
                        </m:sub>
                      </m:sSub>
                    </m:e>
                  </m:m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3+1</m:t>
                          </m:r>
                        </m:sub>
                      </m:sSub>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p</m:t>
                          </m:r>
                          <m:r>
                            <w:rPr>
                              <w:rFonts w:ascii="Cambria Math" w:hAnsi="Cambria Math"/>
                              <w:lang w:eastAsia="zh-CN"/>
                            </w:rPr>
                            <m:t>3+2</m:t>
                          </m:r>
                        </m:sub>
                      </m:sSub>
                    </m:e>
                  </m:mr>
                </m:m>
              </m:e>
              <m:e>
                <m:r>
                  <w:rPr>
                    <w:rFonts w:ascii="Cambria Math" w:hAnsi="Cambria Math"/>
                    <w:lang w:eastAsia="zh-CN"/>
                  </w:rPr>
                  <m:t>…</m:t>
                </m:r>
              </m:e>
            </m:eqArr>
          </m:e>
        </m:d>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e>
                  </m:mr>
                  <m:mr>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e>
                  </m:mr>
                  <m:mr>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0</m:t>
                          </m:r>
                        </m:sub>
                      </m:sSub>
                    </m:e>
                  </m:mr>
                </m:m>
              </m:e>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ctrlPr>
                  <w:rPr>
                    <w:rFonts w:ascii="Cambria Math" w:eastAsia="Cambria Math" w:hAnsi="Cambria Math" w:cs="Cambria Math"/>
                    <w:i/>
                  </w:rPr>
                </m:ctrlPr>
              </m:e>
              <m:e>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m:t>
                    </m:r>
                    <m:r>
                      <w:rPr>
                        <w:rFonts w:ascii="Cambria Math" w:hAnsi="Cambria Math"/>
                        <w:lang w:eastAsia="zh-CN"/>
                      </w:rPr>
                      <m:t>1</m:t>
                    </m:r>
                  </m:sub>
                </m:sSub>
              </m:e>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m:t>
                    </m:r>
                    <m:r>
                      <w:rPr>
                        <w:rFonts w:ascii="Cambria Math" w:hAnsi="Cambria Math"/>
                        <w:lang w:eastAsia="zh-CN"/>
                      </w:rPr>
                      <m:t>2</m:t>
                    </m:r>
                  </m:sub>
                </m:sSub>
                <m:ctrlPr>
                  <w:rPr>
                    <w:rFonts w:ascii="Cambria Math" w:eastAsia="Cambria Math" w:hAnsi="Cambria Math" w:cs="Cambria Math"/>
                    <w:i/>
                  </w:rPr>
                </m:ctrlPr>
              </m:e>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p</m:t>
                    </m:r>
                    <m:r>
                      <w:rPr>
                        <w:rFonts w:ascii="Cambria Math" w:hAnsi="Cambria Math"/>
                        <w:lang w:eastAsia="zh-CN"/>
                      </w:rPr>
                      <m:t>3</m:t>
                    </m:r>
                  </m:sub>
                </m:sSub>
                <m:ctrlPr>
                  <w:rPr>
                    <w:rFonts w:ascii="Cambria Math" w:eastAsia="Cambria Math" w:hAnsi="Cambria Math" w:cs="Cambria Math"/>
                    <w:i/>
                  </w:rPr>
                </m:ctrlPr>
              </m:e>
              <m:e>
                <m:r>
                  <w:rPr>
                    <w:rFonts w:ascii="Cambria Math" w:eastAsia="Cambria Math" w:hAnsi="Cambria Math" w:cs="Cambria Math"/>
                  </w:rPr>
                  <m:t>…</m:t>
                </m:r>
              </m:e>
            </m:eqArr>
          </m:e>
        </m:d>
        <m:r>
          <w:rPr>
            <w:rFonts w:ascii="Cambria Math" w:hAnsi="Cambria Math"/>
            <w:lang w:eastAsia="zh-CN"/>
          </w:rPr>
          <m:t>+</m:t>
        </m:r>
        <m:r>
          <m:rPr>
            <m:sty m:val="bi"/>
          </m:rPr>
          <w:rPr>
            <w:rFonts w:ascii="Cambria Math" w:hAnsi="Cambria Math"/>
            <w:lang w:eastAsia="zh-CN"/>
          </w:rPr>
          <m:t>n</m:t>
        </m:r>
      </m:oMath>
      <w:r>
        <w:rPr>
          <w:b/>
          <w:lang w:eastAsia="zh-CN"/>
        </w:rPr>
        <w:t xml:space="preserve">                                    </w:t>
      </w:r>
      <w:r>
        <w:rPr>
          <w:lang w:eastAsia="zh-CN"/>
        </w:rPr>
        <w:t>(</w:t>
      </w:r>
      <w:r>
        <w:rPr>
          <w:rFonts w:hint="eastAsia"/>
          <w:lang w:val="en-US" w:eastAsia="zh-CN"/>
        </w:rPr>
        <w:t>1</w:t>
      </w:r>
      <w:r>
        <w:rPr>
          <w:lang w:eastAsia="zh-CN"/>
        </w:rPr>
        <w:t>)</w:t>
      </w:r>
    </w:p>
    <w:p w:rsidR="007221FE" w:rsidRDefault="007221FE">
      <w:pPr>
        <w:rPr>
          <w:lang w:val="en-US" w:eastAsia="zh-CN"/>
        </w:rPr>
      </w:pPr>
    </w:p>
    <w:p w:rsidR="007221FE" w:rsidRDefault="00733CB2">
      <w:pPr>
        <w:rPr>
          <w:lang w:val="en-US" w:eastAsia="zh-CN"/>
        </w:rPr>
      </w:pPr>
      <w:r>
        <w:rPr>
          <w:rFonts w:hint="eastAsia"/>
          <w:lang w:val="en-US" w:eastAsia="zh-CN"/>
        </w:rPr>
        <w:t>In the following, we provide the simulation results of block PTRS with 3dB power boosting to compare with legacy PTRS without power boosting.</w:t>
      </w:r>
    </w:p>
    <w:p w:rsidR="007221FE" w:rsidRDefault="007221FE">
      <w:pPr>
        <w:rPr>
          <w:lang w:val="en-US" w:eastAsia="zh-CN"/>
        </w:rPr>
      </w:pPr>
    </w:p>
    <w:p w:rsidR="007221FE" w:rsidRDefault="00733CB2">
      <w:pPr>
        <w:jc w:val="center"/>
        <w:rPr>
          <w:rFonts w:eastAsia="宋体"/>
          <w:lang w:val="en-US" w:eastAsia="zh-CN"/>
        </w:rPr>
      </w:pPr>
      <w:r>
        <w:rPr>
          <w:noProof/>
          <w:lang w:val="en-US" w:eastAsia="zh-CN"/>
        </w:rPr>
        <w:drawing>
          <wp:inline distT="0" distB="0" distL="114300" distR="114300" wp14:anchorId="07A8A6EB" wp14:editId="6C183CBE">
            <wp:extent cx="2719070" cy="2039620"/>
            <wp:effectExtent l="0" t="0" r="5080" b="17780"/>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pic:cNvPicPr>
                  </pic:nvPicPr>
                  <pic:blipFill>
                    <a:blip r:embed="rId21"/>
                    <a:stretch>
                      <a:fillRect/>
                    </a:stretch>
                  </pic:blipFill>
                  <pic:spPr>
                    <a:xfrm>
                      <a:off x="0" y="0"/>
                      <a:ext cx="2719070" cy="2039620"/>
                    </a:xfrm>
                    <a:prstGeom prst="rect">
                      <a:avLst/>
                    </a:prstGeom>
                    <a:noFill/>
                    <a:ln>
                      <a:noFill/>
                    </a:ln>
                  </pic:spPr>
                </pic:pic>
              </a:graphicData>
            </a:graphic>
          </wp:inline>
        </w:drawing>
      </w:r>
      <w:r>
        <w:rPr>
          <w:noProof/>
          <w:lang w:val="en-US" w:eastAsia="zh-CN"/>
        </w:rPr>
        <w:drawing>
          <wp:inline distT="0" distB="0" distL="114300" distR="114300" wp14:anchorId="78DF27C7" wp14:editId="2405E6B8">
            <wp:extent cx="2746375" cy="2059940"/>
            <wp:effectExtent l="0" t="0" r="15875" b="16510"/>
            <wp:docPr id="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pic:cNvPicPr>
                      <a:picLocks noChangeAspect="1"/>
                    </pic:cNvPicPr>
                  </pic:nvPicPr>
                  <pic:blipFill>
                    <a:blip r:embed="rId22"/>
                    <a:stretch>
                      <a:fillRect/>
                    </a:stretch>
                  </pic:blipFill>
                  <pic:spPr>
                    <a:xfrm>
                      <a:off x="0" y="0"/>
                      <a:ext cx="2746375" cy="2059940"/>
                    </a:xfrm>
                    <a:prstGeom prst="rect">
                      <a:avLst/>
                    </a:prstGeom>
                    <a:noFill/>
                    <a:ln>
                      <a:noFill/>
                    </a:ln>
                  </pic:spPr>
                </pic:pic>
              </a:graphicData>
            </a:graphic>
          </wp:inline>
        </w:drawing>
      </w:r>
    </w:p>
    <w:p w:rsidR="007221FE" w:rsidRDefault="00733CB2">
      <w:pPr>
        <w:jc w:val="center"/>
        <w:rPr>
          <w:rFonts w:eastAsia="宋体"/>
          <w:lang w:val="en-US" w:eastAsia="zh-CN"/>
        </w:rPr>
      </w:pPr>
      <w:r>
        <w:rPr>
          <w:rFonts w:eastAsia="宋体" w:hint="eastAsia"/>
          <w:lang w:val="en-US" w:eastAsia="zh-CN"/>
        </w:rPr>
        <w:t>Figure 2.4.1-5 Performance of power boosting</w:t>
      </w:r>
    </w:p>
    <w:p w:rsidR="007221FE" w:rsidRDefault="00733CB2">
      <w:pPr>
        <w:jc w:val="both"/>
        <w:rPr>
          <w:rFonts w:eastAsia="宋体"/>
          <w:lang w:val="en-US" w:eastAsia="zh-CN"/>
        </w:rPr>
      </w:pPr>
      <w:r>
        <w:rPr>
          <w:rFonts w:eastAsia="宋体" w:hint="eastAsia"/>
          <w:lang w:val="en-US" w:eastAsia="zh-CN"/>
        </w:rPr>
        <w:t>As shown in Figure 2.4.1-5, for 120kHz and 480kHz SCS with 256 P</w:t>
      </w:r>
      <w:r>
        <w:rPr>
          <w:rFonts w:eastAsia="宋体" w:hint="eastAsia"/>
          <w:lang w:val="en-US" w:eastAsia="zh-CN"/>
        </w:rPr>
        <w:t>RBs, the PTRS overhead is kept the same for different PTRS patterns(K=2), although power boosting can provide about 0.5dB gain for block PTRS in some scenarios, the performance of legacy PTRS without power boosting is still better than block PTRS.</w:t>
      </w:r>
    </w:p>
    <w:p w:rsidR="007221FE" w:rsidRDefault="00733CB2">
      <w:pPr>
        <w:jc w:val="both"/>
        <w:rPr>
          <w:rFonts w:eastAsia="宋体"/>
          <w:lang w:val="en-US" w:eastAsia="zh-CN"/>
        </w:rPr>
      </w:pPr>
      <w:r>
        <w:rPr>
          <w:rFonts w:eastAsia="宋体" w:hint="eastAsia"/>
          <w:lang w:val="en-US" w:eastAsia="zh-CN"/>
        </w:rPr>
        <w:t>It seems</w:t>
      </w:r>
      <w:r>
        <w:rPr>
          <w:rFonts w:eastAsia="宋体" w:hint="eastAsia"/>
          <w:lang w:val="en-US" w:eastAsia="zh-CN"/>
        </w:rPr>
        <w:t xml:space="preserve"> that the PN estimation accuracy has already been achieved by a long PTRS sequence, power boosting for PTRS may not further improve the performance. Besides, considering that the total power of data and reference signals should be kept unchanged, the overa</w:t>
      </w:r>
      <w:r>
        <w:rPr>
          <w:rFonts w:eastAsia="宋体" w:hint="eastAsia"/>
          <w:lang w:val="en-US" w:eastAsia="zh-CN"/>
        </w:rPr>
        <w:t>ll performance with power boosting is doubtful.</w:t>
      </w:r>
    </w:p>
    <w:p w:rsidR="007221FE" w:rsidRDefault="00733CB2">
      <w:pPr>
        <w:jc w:val="both"/>
        <w:rPr>
          <w:rFonts w:eastAsia="宋体"/>
          <w:b/>
          <w:bCs/>
          <w:lang w:val="en-US" w:eastAsia="zh-CN"/>
        </w:rPr>
      </w:pPr>
      <w:r>
        <w:rPr>
          <w:rFonts w:eastAsia="宋体" w:hint="eastAsia"/>
          <w:b/>
          <w:bCs/>
          <w:lang w:val="en-US" w:eastAsia="zh-CN"/>
        </w:rPr>
        <w:t xml:space="preserve">Observation 3: Block PTRS with power boosting cannot achieve better performance than legacy PTRS. </w:t>
      </w:r>
    </w:p>
    <w:p w:rsidR="007221FE" w:rsidRDefault="00733CB2">
      <w:pPr>
        <w:jc w:val="both"/>
        <w:rPr>
          <w:rFonts w:eastAsia="宋体"/>
          <w:b/>
          <w:bCs/>
          <w:lang w:val="en-US" w:eastAsia="zh-CN"/>
        </w:rPr>
      </w:pPr>
      <w:r>
        <w:rPr>
          <w:rFonts w:eastAsia="宋体" w:hint="eastAsia"/>
          <w:b/>
          <w:bCs/>
          <w:lang w:val="en-US" w:eastAsia="zh-CN"/>
        </w:rPr>
        <w:t xml:space="preserve">Proposal 11: </w:t>
      </w:r>
      <w:r>
        <w:rPr>
          <w:rFonts w:eastAsia="宋体"/>
          <w:b/>
          <w:bCs/>
          <w:lang w:val="en-US" w:eastAsia="zh-CN"/>
        </w:rPr>
        <w:t>Reuse</w:t>
      </w:r>
      <w:r>
        <w:rPr>
          <w:rFonts w:eastAsia="宋体" w:hint="eastAsia"/>
          <w:b/>
          <w:bCs/>
          <w:lang w:val="en-US" w:eastAsia="zh-CN"/>
        </w:rPr>
        <w:t xml:space="preserve"> the Rel-15 legacy PTRS pattern for 52.6GHz~71GHz.</w:t>
      </w:r>
    </w:p>
    <w:p w:rsidR="007221FE" w:rsidRDefault="00733CB2">
      <w:pPr>
        <w:pStyle w:val="3"/>
        <w:rPr>
          <w:lang w:val="en-US" w:eastAsia="zh-CN"/>
        </w:rPr>
      </w:pPr>
      <w:r>
        <w:rPr>
          <w:rFonts w:hint="eastAsia"/>
          <w:lang w:val="en-US" w:eastAsia="zh-CN"/>
        </w:rPr>
        <w:t xml:space="preserve"> DFT-s-OFDM </w:t>
      </w:r>
    </w:p>
    <w:p w:rsidR="007221FE" w:rsidRDefault="00733CB2">
      <w:r>
        <w:rPr>
          <w:rFonts w:hint="eastAsia"/>
          <w:lang w:val="en-US" w:eastAsia="zh-CN"/>
        </w:rPr>
        <w:t xml:space="preserve">Regarding the PTRS pattern for DFT-s-OFDM waveform, five different configurations can be chosen according to the allocated RB number as shown in Table 6.2.3.2-1[5]. </w:t>
      </w:r>
    </w:p>
    <w:p w:rsidR="007221FE" w:rsidRDefault="00733CB2">
      <w:r>
        <w:rPr>
          <w:noProof/>
          <w:lang w:val="en-US" w:eastAsia="zh-CN"/>
        </w:rPr>
        <w:lastRenderedPageBreak/>
        <w:drawing>
          <wp:inline distT="0" distB="0" distL="0" distR="0" wp14:anchorId="1170EA34" wp14:editId="33D579B3">
            <wp:extent cx="6120765" cy="1760220"/>
            <wp:effectExtent l="0" t="0" r="0" b="0"/>
            <wp:docPr id="8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120765" cy="1760672"/>
                    </a:xfrm>
                    <a:prstGeom prst="rect">
                      <a:avLst/>
                    </a:prstGeom>
                    <a:noFill/>
                    <a:ln>
                      <a:noFill/>
                    </a:ln>
                  </pic:spPr>
                </pic:pic>
              </a:graphicData>
            </a:graphic>
          </wp:inline>
        </w:drawing>
      </w:r>
    </w:p>
    <w:p w:rsidR="007221FE" w:rsidRDefault="00733CB2">
      <w:pPr>
        <w:rPr>
          <w:lang w:val="en-US" w:eastAsia="zh-CN"/>
        </w:rPr>
      </w:pPr>
      <w:r>
        <w:rPr>
          <w:rFonts w:hint="eastAsia"/>
          <w:lang w:val="en-US" w:eastAsia="zh-CN"/>
        </w:rPr>
        <w:t>In RAN1 #104b-e meeting, some companies propose that increasing the number of PTRS group</w:t>
      </w:r>
      <w:r>
        <w:rPr>
          <w:rFonts w:hint="eastAsia"/>
          <w:lang w:val="en-US" w:eastAsia="zh-CN"/>
        </w:rPr>
        <w:t xml:space="preserve">s can bring performance gain for 120kHz DFT-s-OFDM waveform with large allocated PRB number(e.g. 256 PRBs). Moderator suggest to evaluate the specific PTRS density configuration in the following agreement. </w:t>
      </w:r>
    </w:p>
    <w:p w:rsidR="007221FE" w:rsidRDefault="00733CB2">
      <w:pPr>
        <w:rPr>
          <w:rFonts w:ascii="Arial" w:hAnsi="Arial" w:cs="Arial"/>
          <w:color w:val="000000"/>
          <w:lang w:val="en-US" w:eastAsia="zh-CN"/>
        </w:rPr>
      </w:pPr>
      <w:r>
        <w:rPr>
          <w:rFonts w:ascii="Arial" w:hAnsi="Arial" w:cs="Arial"/>
          <w:noProof/>
          <w:color w:val="000000"/>
          <w:lang w:val="en-US" w:eastAsia="zh-CN"/>
        </w:rPr>
        <mc:AlternateContent>
          <mc:Choice Requires="wps">
            <w:drawing>
              <wp:inline distT="0" distB="0" distL="0" distR="0" wp14:anchorId="1FAA9355" wp14:editId="6DE2EC68">
                <wp:extent cx="6088380" cy="2000885"/>
                <wp:effectExtent l="4445" t="4445" r="22225" b="13970"/>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2000885"/>
                        </a:xfrm>
                        <a:prstGeom prst="rect">
                          <a:avLst/>
                        </a:prstGeom>
                        <a:solidFill>
                          <a:srgbClr val="FFFFFF"/>
                        </a:solidFill>
                        <a:ln w="9525">
                          <a:solidFill>
                            <a:srgbClr val="000000"/>
                          </a:solidFill>
                          <a:miter lim="800000"/>
                        </a:ln>
                      </wps:spPr>
                      <wps:txbx>
                        <w:txbxContent>
                          <w:p w:rsidR="007221FE" w:rsidRDefault="00733CB2">
                            <w:pPr>
                              <w:rPr>
                                <w:szCs w:val="22"/>
                                <w:highlight w:val="green"/>
                                <w:lang w:val="en-US" w:eastAsia="en-GB"/>
                              </w:rPr>
                            </w:pPr>
                            <w:r>
                              <w:rPr>
                                <w:highlight w:val="green"/>
                                <w:lang w:val="en-US"/>
                              </w:rPr>
                              <w:t>Agreement</w:t>
                            </w:r>
                            <w:r>
                              <w:rPr>
                                <w:rFonts w:eastAsia="宋体" w:hint="eastAsia"/>
                                <w:highlight w:val="green"/>
                                <w:lang w:val="en-US" w:eastAsia="zh-CN"/>
                              </w:rPr>
                              <w:t xml:space="preserve"> in 104b-e</w:t>
                            </w:r>
                            <w:r>
                              <w:rPr>
                                <w:highlight w:val="green"/>
                                <w:lang w:val="en-US"/>
                              </w:rPr>
                              <w:t>:</w:t>
                            </w:r>
                          </w:p>
                          <w:p w:rsidR="007221FE" w:rsidRDefault="00733CB2">
                            <w:pPr>
                              <w:spacing w:after="0" w:line="240" w:lineRule="auto"/>
                              <w:rPr>
                                <w:rFonts w:ascii="Times" w:eastAsia="Batang" w:hAnsi="Times"/>
                                <w:szCs w:val="24"/>
                              </w:rPr>
                            </w:pPr>
                            <w:r>
                              <w:rPr>
                                <w:rFonts w:ascii="Times" w:eastAsia="Batang" w:hAnsi="Times"/>
                                <w:szCs w:val="24"/>
                              </w:rPr>
                              <w:t xml:space="preserve">Continue study at least </w:t>
                            </w:r>
                            <w:r>
                              <w:rPr>
                                <w:rFonts w:ascii="Times" w:eastAsia="Batang" w:hAnsi="Times"/>
                                <w:szCs w:val="24"/>
                              </w:rPr>
                              <w:t>the following aspects for potential PTRS enhancement for DFT-s-OFDM for NR operation in 52.6 to 71 GHz</w:t>
                            </w:r>
                          </w:p>
                          <w:p w:rsidR="007221FE" w:rsidRDefault="00733CB2">
                            <w:pPr>
                              <w:numPr>
                                <w:ilvl w:val="0"/>
                                <w:numId w:val="22"/>
                              </w:numPr>
                              <w:overflowPunct w:val="0"/>
                              <w:autoSpaceDE w:val="0"/>
                              <w:autoSpaceDN w:val="0"/>
                              <w:adjustRightInd w:val="0"/>
                              <w:spacing w:after="0"/>
                              <w:jc w:val="both"/>
                              <w:textAlignment w:val="baseline"/>
                              <w:rPr>
                                <w:rFonts w:eastAsia="MS PMincho"/>
                                <w:lang w:eastAsia="ja-JP"/>
                              </w:rPr>
                            </w:pPr>
                            <w:r>
                              <w:rPr>
                                <w:rFonts w:eastAsia="MS PMincho"/>
                                <w:lang w:eastAsia="ja-JP"/>
                              </w:rPr>
                              <w:t>The need of potential PTRS enhancement</w:t>
                            </w:r>
                          </w:p>
                          <w:p w:rsidR="007221FE" w:rsidRDefault="00733CB2">
                            <w:pPr>
                              <w:numPr>
                                <w:ilvl w:val="0"/>
                                <w:numId w:val="22"/>
                              </w:numPr>
                              <w:rPr>
                                <w:rFonts w:eastAsia="Batang"/>
                              </w:rPr>
                            </w:pPr>
                            <w:r>
                              <w:rPr>
                                <w:rFonts w:eastAsia="Batang"/>
                              </w:rPr>
                              <w:t>PTRS pattern with more PTRS groups within one DFT-s-OFDM symbol when a large number of PRBs is scheduled</w:t>
                            </w:r>
                          </w:p>
                          <w:p w:rsidR="007221FE" w:rsidRDefault="00733CB2">
                            <w:pPr>
                              <w:numPr>
                                <w:ilvl w:val="1"/>
                                <w:numId w:val="22"/>
                              </w:numPr>
                              <w:rPr>
                                <w:rFonts w:eastAsia="Batang"/>
                              </w:rPr>
                            </w:pPr>
                            <w:r>
                              <w:rPr>
                                <w:rFonts w:eastAsia="Batang"/>
                              </w:rPr>
                              <w:t xml:space="preserve">(Ng = 8, </w:t>
                            </w:r>
                            <w:r>
                              <w:rPr>
                                <w:rFonts w:eastAsia="Batang"/>
                              </w:rPr>
                              <w:t xml:space="preserve">Ns = 4, L = 1), (Ng = 16, Ns = 2, L = 1), (Ng = 16, Ns = 4, L = 1), </w:t>
                            </w:r>
                          </w:p>
                          <w:p w:rsidR="007221FE" w:rsidRDefault="00733CB2">
                            <w:pPr>
                              <w:numPr>
                                <w:ilvl w:val="1"/>
                                <w:numId w:val="22"/>
                              </w:numPr>
                              <w:rPr>
                                <w:rFonts w:eastAsia="Batang"/>
                              </w:rPr>
                            </w:pPr>
                            <w:r>
                              <w:rPr>
                                <w:rFonts w:eastAsia="Batang"/>
                              </w:rPr>
                              <w:t>Note: Ng number of PT-RS groups, Ns number of samples per PT-RS group, and PTRS every L number of DFT-s-OFDM symbols</w:t>
                            </w:r>
                          </w:p>
                          <w:p w:rsidR="007221FE" w:rsidRDefault="00733CB2">
                            <w:pPr>
                              <w:numPr>
                                <w:ilvl w:val="1"/>
                                <w:numId w:val="22"/>
                              </w:numPr>
                              <w:rPr>
                                <w:rFonts w:eastAsia="Batang"/>
                              </w:rPr>
                            </w:pPr>
                            <w:r>
                              <w:rPr>
                                <w:rFonts w:eastAsia="Batang"/>
                              </w:rPr>
                              <w:t>Other patterns are not precluded</w:t>
                            </w:r>
                          </w:p>
                          <w:p w:rsidR="007221FE" w:rsidRDefault="00733CB2">
                            <w:pPr>
                              <w:numPr>
                                <w:ilvl w:val="0"/>
                                <w:numId w:val="22"/>
                              </w:numPr>
                              <w:rPr>
                                <w:rFonts w:eastAsia="Batang"/>
                              </w:rPr>
                            </w:pPr>
                            <w:r>
                              <w:rPr>
                                <w:rFonts w:eastAsia="Batang"/>
                              </w:rPr>
                              <w:t>Other aspects of PTRS enhancements ar</w:t>
                            </w:r>
                            <w:r>
                              <w:rPr>
                                <w:rFonts w:eastAsia="Batang"/>
                              </w:rPr>
                              <w:t>e not precluded from further study</w:t>
                            </w:r>
                          </w:p>
                          <w:p w:rsidR="007221FE" w:rsidRDefault="007221FE">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xmlns:wpsCustomData="http://www.wps.cn/officeDocument/2013/wpsCustomData">
            <w:pict>
              <v:shape id="Text Box 2" o:spid="_x0000_s1026" o:spt="202" type="#_x0000_t202" style="height:157.55pt;width:479.4pt;" fillcolor="#FFFFFF" filled="t" stroked="t" coordsize="21600,21600" o:gfxdata="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pHQr1gAAAAUBAAAPAAAAAAAAAAEAIAAA&#10;ACIAAABkcnMvZG93bnJldi54bWxQSwECFAAUAAAACACHTuJA3xutLg4CAAAuBAAADgAAAAAAAAAB&#10;ACAAAAAlAQAAZHJzL2Uyb0RvYy54bWxQSwUGAAAAAAYABgBZAQAApQU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spacing w:after="0" w:line="240" w:lineRule="auto"/>
                        <w:rPr>
                          <w:rFonts w:ascii="Times" w:hAnsi="Times" w:eastAsia="Batang"/>
                          <w:szCs w:val="24"/>
                        </w:rPr>
                      </w:pPr>
                      <w:r>
                        <w:rPr>
                          <w:rFonts w:ascii="Times" w:hAnsi="Times" w:eastAsia="Batang"/>
                          <w:szCs w:val="24"/>
                        </w:rPr>
                        <w:t>Continue study at least the following aspects for potential PTRS enhancement for DFT-s-OFDM for NR operation in 52.6 to 71 GHz</w:t>
                      </w:r>
                    </w:p>
                    <w:p>
                      <w:pPr>
                        <w:numPr>
                          <w:ilvl w:val="0"/>
                          <w:numId w:val="22"/>
                        </w:numPr>
                        <w:overflowPunct w:val="0"/>
                        <w:autoSpaceDE w:val="0"/>
                        <w:autoSpaceDN w:val="0"/>
                        <w:adjustRightInd w:val="0"/>
                        <w:spacing w:after="0"/>
                        <w:jc w:val="both"/>
                        <w:textAlignment w:val="baseline"/>
                        <w:rPr>
                          <w:rFonts w:eastAsia="MS PMincho"/>
                          <w:lang w:eastAsia="ja-JP"/>
                        </w:rPr>
                      </w:pPr>
                      <w:r>
                        <w:rPr>
                          <w:rFonts w:eastAsia="MS PMincho"/>
                          <w:lang w:eastAsia="ja-JP"/>
                        </w:rPr>
                        <w:t>The need of potential PTRS enhancement</w:t>
                      </w:r>
                    </w:p>
                    <w:p>
                      <w:pPr>
                        <w:numPr>
                          <w:ilvl w:val="0"/>
                          <w:numId w:val="22"/>
                        </w:numPr>
                        <w:rPr>
                          <w:rFonts w:eastAsia="Batang"/>
                        </w:rPr>
                      </w:pPr>
                      <w:r>
                        <w:rPr>
                          <w:rFonts w:eastAsia="Batang"/>
                        </w:rPr>
                        <w:t>PTRS pattern with more PTRS groups within one DFT-s-OFDM symbol when a large number of PRBs is scheduled</w:t>
                      </w:r>
                    </w:p>
                    <w:p>
                      <w:pPr>
                        <w:numPr>
                          <w:ilvl w:val="1"/>
                          <w:numId w:val="22"/>
                        </w:numPr>
                        <w:rPr>
                          <w:rFonts w:eastAsia="Batang"/>
                        </w:rPr>
                      </w:pPr>
                      <w:r>
                        <w:rPr>
                          <w:rFonts w:eastAsia="Batang"/>
                        </w:rPr>
                        <w:t xml:space="preserve">(Ng = 8, Ns = 4, L = 1), (Ng = 16, Ns = 2, L = 1), (Ng = 16, Ns = 4, L = 1), </w:t>
                      </w:r>
                    </w:p>
                    <w:p>
                      <w:pPr>
                        <w:numPr>
                          <w:ilvl w:val="1"/>
                          <w:numId w:val="22"/>
                        </w:numPr>
                        <w:rPr>
                          <w:rFonts w:eastAsia="Batang"/>
                        </w:rPr>
                      </w:pPr>
                      <w:r>
                        <w:rPr>
                          <w:rFonts w:eastAsia="Batang"/>
                        </w:rPr>
                        <w:t>Note: Ng number of PT-RS groups, Ns number of samples per PT-RS group, and PTRS every L number of DFT-s-OFDM symbols</w:t>
                      </w:r>
                    </w:p>
                    <w:p>
                      <w:pPr>
                        <w:numPr>
                          <w:ilvl w:val="1"/>
                          <w:numId w:val="22"/>
                        </w:numPr>
                        <w:rPr>
                          <w:rFonts w:eastAsia="Batang"/>
                        </w:rPr>
                      </w:pPr>
                      <w:r>
                        <w:rPr>
                          <w:rFonts w:eastAsia="Batang"/>
                        </w:rPr>
                        <w:t>Other patterns are not precluded</w:t>
                      </w:r>
                    </w:p>
                    <w:p>
                      <w:pPr>
                        <w:numPr>
                          <w:ilvl w:val="0"/>
                          <w:numId w:val="22"/>
                        </w:numPr>
                        <w:rPr>
                          <w:rFonts w:eastAsia="Batang"/>
                        </w:rPr>
                      </w:pPr>
                      <w:r>
                        <w:rPr>
                          <w:rFonts w:eastAsia="Batang"/>
                        </w:rPr>
                        <w:t>Other aspects of PTRS enhancements are not precluded from further study</w:t>
                      </w:r>
                    </w:p>
                    <w:p>
                      <w:pPr>
                        <w:numPr>
                          <w:ilvl w:val="255"/>
                          <w:numId w:val="0"/>
                        </w:numPr>
                        <w:spacing w:after="0" w:line="240" w:lineRule="auto"/>
                        <w:rPr>
                          <w:b/>
                          <w:bCs/>
                          <w:lang w:eastAsia="zh-CN"/>
                        </w:rPr>
                      </w:pPr>
                    </w:p>
                  </w:txbxContent>
                </v:textbox>
                <w10:wrap type="none"/>
                <w10:anchorlock/>
              </v:shape>
            </w:pict>
          </mc:Fallback>
        </mc:AlternateContent>
      </w:r>
    </w:p>
    <w:p w:rsidR="007221FE" w:rsidRDefault="00733CB2">
      <w:pPr>
        <w:rPr>
          <w:rFonts w:ascii="Arial" w:hAnsi="Arial" w:cs="Arial"/>
          <w:color w:val="000000"/>
          <w:lang w:val="en-US" w:eastAsia="zh-CN"/>
        </w:rPr>
      </w:pPr>
      <w:r>
        <w:rPr>
          <w:rFonts w:hint="eastAsia"/>
          <w:lang w:val="en-US" w:eastAsia="zh-CN"/>
        </w:rPr>
        <w:t xml:space="preserve">In this chapter, we further evaluate the performance of PTRS enhancement for DFT-s-OFDM with increased PTRS groups, we assume the allocated PRB number is 256 and MCS equal to 22. </w:t>
      </w:r>
    </w:p>
    <w:p w:rsidR="007221FE" w:rsidRDefault="00733CB2">
      <w:r>
        <w:rPr>
          <w:noProof/>
          <w:lang w:val="en-US" w:eastAsia="zh-CN"/>
        </w:rPr>
        <w:drawing>
          <wp:inline distT="0" distB="0" distL="114300" distR="114300" wp14:anchorId="35944B64" wp14:editId="151D0DAD">
            <wp:extent cx="2833370" cy="2127885"/>
            <wp:effectExtent l="0" t="0" r="0" b="57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a:stretch>
                      <a:fillRect/>
                    </a:stretch>
                  </pic:blipFill>
                  <pic:spPr>
                    <a:xfrm>
                      <a:off x="0" y="0"/>
                      <a:ext cx="2833370" cy="2127885"/>
                    </a:xfrm>
                    <a:prstGeom prst="rect">
                      <a:avLst/>
                    </a:prstGeom>
                    <a:noFill/>
                    <a:ln w="9525">
                      <a:noFill/>
                    </a:ln>
                  </pic:spPr>
                </pic:pic>
              </a:graphicData>
            </a:graphic>
          </wp:inline>
        </w:drawing>
      </w:r>
      <w:r>
        <w:rPr>
          <w:noProof/>
          <w:lang w:val="en-US" w:eastAsia="zh-CN"/>
        </w:rPr>
        <w:drawing>
          <wp:inline distT="0" distB="0" distL="114300" distR="114300" wp14:anchorId="16A2713A" wp14:editId="70DE8D91">
            <wp:extent cx="2787015" cy="2094230"/>
            <wp:effectExtent l="0" t="0" r="0" b="12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5"/>
                    <a:stretch>
                      <a:fillRect/>
                    </a:stretch>
                  </pic:blipFill>
                  <pic:spPr>
                    <a:xfrm>
                      <a:off x="0" y="0"/>
                      <a:ext cx="2787015" cy="2094230"/>
                    </a:xfrm>
                    <a:prstGeom prst="rect">
                      <a:avLst/>
                    </a:prstGeom>
                    <a:noFill/>
                    <a:ln w="9525">
                      <a:noFill/>
                    </a:ln>
                  </pic:spPr>
                </pic:pic>
              </a:graphicData>
            </a:graphic>
          </wp:inline>
        </w:drawing>
      </w:r>
    </w:p>
    <w:p w:rsidR="007221FE" w:rsidRDefault="00733CB2">
      <w:pPr>
        <w:jc w:val="center"/>
        <w:rPr>
          <w:lang w:val="en-US" w:eastAsia="zh-CN"/>
        </w:rPr>
      </w:pPr>
      <w:r>
        <w:rPr>
          <w:noProof/>
          <w:lang w:val="en-US" w:eastAsia="zh-CN"/>
        </w:rPr>
        <w:lastRenderedPageBreak/>
        <w:drawing>
          <wp:inline distT="0" distB="0" distL="114300" distR="114300" wp14:anchorId="24E9E92A" wp14:editId="3CA2C2E7">
            <wp:extent cx="2674620" cy="2099310"/>
            <wp:effectExtent l="0" t="0" r="0" b="152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6"/>
                    <a:stretch>
                      <a:fillRect/>
                    </a:stretch>
                  </pic:blipFill>
                  <pic:spPr>
                    <a:xfrm>
                      <a:off x="0" y="0"/>
                      <a:ext cx="2674620" cy="2099310"/>
                    </a:xfrm>
                    <a:prstGeom prst="rect">
                      <a:avLst/>
                    </a:prstGeom>
                    <a:noFill/>
                    <a:ln w="9525">
                      <a:noFill/>
                    </a:ln>
                  </pic:spPr>
                </pic:pic>
              </a:graphicData>
            </a:graphic>
          </wp:inline>
        </w:drawing>
      </w:r>
    </w:p>
    <w:p w:rsidR="007221FE" w:rsidRDefault="00733CB2">
      <w:pPr>
        <w:jc w:val="center"/>
        <w:rPr>
          <w:lang w:val="en-US" w:eastAsia="zh-CN"/>
        </w:rPr>
      </w:pPr>
      <w:r>
        <w:rPr>
          <w:rFonts w:hint="eastAsia"/>
          <w:lang w:val="en-US" w:eastAsia="zh-CN"/>
        </w:rPr>
        <w:t>Figure 2.4.2-1 BLER vs SNR perform</w:t>
      </w:r>
      <w:r>
        <w:rPr>
          <w:rFonts w:hint="eastAsia"/>
          <w:lang w:val="en-US" w:eastAsia="zh-CN"/>
        </w:rPr>
        <w:t>ance of DFT-s-OFDM</w:t>
      </w:r>
    </w:p>
    <w:p w:rsidR="007221FE" w:rsidRDefault="00733CB2">
      <w:pPr>
        <w:rPr>
          <w:lang w:val="en-US" w:eastAsia="zh-CN"/>
        </w:rPr>
      </w:pPr>
      <w:r>
        <w:rPr>
          <w:rFonts w:hint="eastAsia"/>
          <w:lang w:val="en-US" w:eastAsia="zh-CN"/>
        </w:rPr>
        <w:t xml:space="preserve">According to the BLER vs SNR curves with 256 PRBs as shown in Figure 2.4.2-1,  </w:t>
      </w:r>
    </w:p>
    <w:p w:rsidR="007221FE" w:rsidRDefault="00733CB2">
      <w:pPr>
        <w:numPr>
          <w:ilvl w:val="0"/>
          <w:numId w:val="23"/>
        </w:numPr>
        <w:rPr>
          <w:lang w:val="en-US" w:eastAsia="zh-CN"/>
        </w:rPr>
      </w:pPr>
      <w:r>
        <w:rPr>
          <w:rFonts w:hint="eastAsia"/>
          <w:lang w:val="en-US" w:eastAsia="zh-CN"/>
        </w:rPr>
        <w:t>With 10ns and 20ns delay spread, the performance of PTRS configuration</w:t>
      </w:r>
      <w:r>
        <w:rPr>
          <w:lang w:val="en-US" w:eastAsia="zh-CN"/>
        </w:rPr>
        <w:t xml:space="preserve"> </w:t>
      </w:r>
      <w:r>
        <w:rPr>
          <w:rFonts w:hint="eastAsia"/>
          <w:lang w:val="en-US" w:eastAsia="zh-CN"/>
        </w:rPr>
        <w:t>(Ng=8, Ns=4) cannot achieve 1% BLER and there is an error floor.</w:t>
      </w:r>
    </w:p>
    <w:p w:rsidR="007221FE" w:rsidRDefault="00733CB2">
      <w:pPr>
        <w:numPr>
          <w:ilvl w:val="0"/>
          <w:numId w:val="23"/>
        </w:numPr>
        <w:rPr>
          <w:lang w:val="en-US" w:eastAsia="zh-CN"/>
        </w:rPr>
      </w:pPr>
      <w:r>
        <w:rPr>
          <w:rFonts w:hint="eastAsia"/>
          <w:lang w:val="en-US" w:eastAsia="zh-CN"/>
        </w:rPr>
        <w:t>PTRS configuration</w:t>
      </w:r>
      <w:r>
        <w:rPr>
          <w:lang w:val="en-US" w:eastAsia="zh-CN"/>
        </w:rPr>
        <w:t xml:space="preserve"> </w:t>
      </w:r>
      <w:r>
        <w:rPr>
          <w:rFonts w:hint="eastAsia"/>
          <w:lang w:val="en-US" w:eastAsia="zh-CN"/>
        </w:rPr>
        <w:t>(Ng=16, Ns=2) can bring 0.5dB, 0.7dB and 4.7dB performance gain compared with PTRS configuration</w:t>
      </w:r>
      <w:r>
        <w:rPr>
          <w:lang w:val="en-US" w:eastAsia="zh-CN"/>
        </w:rPr>
        <w:t xml:space="preserve"> </w:t>
      </w:r>
      <w:r>
        <w:rPr>
          <w:rFonts w:hint="eastAsia"/>
          <w:lang w:val="en-US" w:eastAsia="zh-CN"/>
        </w:rPr>
        <w:t>(Ns=8, Ns=4) with delay spread 5ns, 10ns and 15ns respectively.</w:t>
      </w:r>
    </w:p>
    <w:p w:rsidR="007221FE" w:rsidRDefault="00733CB2">
      <w:pPr>
        <w:numPr>
          <w:ilvl w:val="0"/>
          <w:numId w:val="23"/>
        </w:numPr>
        <w:rPr>
          <w:lang w:val="en-US" w:eastAsia="zh-CN"/>
        </w:rPr>
      </w:pPr>
      <w:r>
        <w:rPr>
          <w:rFonts w:hint="eastAsia"/>
          <w:lang w:val="en-US" w:eastAsia="zh-CN"/>
        </w:rPr>
        <w:t>PTRS configuration</w:t>
      </w:r>
      <w:r>
        <w:rPr>
          <w:lang w:val="en-US" w:eastAsia="zh-CN"/>
        </w:rPr>
        <w:t xml:space="preserve"> </w:t>
      </w:r>
      <w:r>
        <w:rPr>
          <w:rFonts w:hint="eastAsia"/>
          <w:lang w:val="en-US" w:eastAsia="zh-CN"/>
        </w:rPr>
        <w:t>(Ng=16, Ns=4) can bring 1.9dB, 2.4dB and 6.4dB performance gain compared wit</w:t>
      </w:r>
      <w:r>
        <w:rPr>
          <w:rFonts w:hint="eastAsia"/>
          <w:lang w:val="en-US" w:eastAsia="zh-CN"/>
        </w:rPr>
        <w:t>h PTRS configuration</w:t>
      </w:r>
      <w:r>
        <w:rPr>
          <w:lang w:val="en-US" w:eastAsia="zh-CN"/>
        </w:rPr>
        <w:t xml:space="preserve"> </w:t>
      </w:r>
      <w:r>
        <w:rPr>
          <w:rFonts w:hint="eastAsia"/>
          <w:lang w:val="en-US" w:eastAsia="zh-CN"/>
        </w:rPr>
        <w:t>(Ns=8, Ns=4) with delay spread 5ns, 10ns and 15ns respectively.</w:t>
      </w:r>
    </w:p>
    <w:p w:rsidR="007221FE" w:rsidRDefault="00733CB2">
      <w:pPr>
        <w:rPr>
          <w:lang w:val="en-US" w:eastAsia="zh-CN"/>
        </w:rPr>
      </w:pPr>
      <w:r>
        <w:rPr>
          <w:rFonts w:hint="eastAsia"/>
          <w:lang w:val="en-US" w:eastAsia="zh-CN"/>
        </w:rPr>
        <w:t>Since the PTRS overhead of these configurations are different, the spectral efficiency is further evaluated and can be shown below:</w:t>
      </w:r>
    </w:p>
    <w:p w:rsidR="007221FE" w:rsidRDefault="00733CB2">
      <w:r>
        <w:rPr>
          <w:noProof/>
          <w:lang w:val="en-US" w:eastAsia="zh-CN"/>
        </w:rPr>
        <w:drawing>
          <wp:inline distT="0" distB="0" distL="114300" distR="114300" wp14:anchorId="4B1BFF2B" wp14:editId="0C18FA01">
            <wp:extent cx="2653030" cy="1908175"/>
            <wp:effectExtent l="0" t="0" r="0" b="1587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7"/>
                    <a:stretch>
                      <a:fillRect/>
                    </a:stretch>
                  </pic:blipFill>
                  <pic:spPr>
                    <a:xfrm>
                      <a:off x="0" y="0"/>
                      <a:ext cx="2653030" cy="1908175"/>
                    </a:xfrm>
                    <a:prstGeom prst="rect">
                      <a:avLst/>
                    </a:prstGeom>
                    <a:noFill/>
                    <a:ln w="9525">
                      <a:noFill/>
                    </a:ln>
                  </pic:spPr>
                </pic:pic>
              </a:graphicData>
            </a:graphic>
          </wp:inline>
        </w:drawing>
      </w:r>
      <w:r>
        <w:rPr>
          <w:noProof/>
          <w:lang w:val="en-US" w:eastAsia="zh-CN"/>
        </w:rPr>
        <w:drawing>
          <wp:inline distT="0" distB="0" distL="114300" distR="114300" wp14:anchorId="353BA2A0" wp14:editId="4BDA98AF">
            <wp:extent cx="2560955" cy="1922780"/>
            <wp:effectExtent l="0" t="0" r="0" b="127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28"/>
                    <a:stretch>
                      <a:fillRect/>
                    </a:stretch>
                  </pic:blipFill>
                  <pic:spPr>
                    <a:xfrm>
                      <a:off x="0" y="0"/>
                      <a:ext cx="2560955" cy="1922780"/>
                    </a:xfrm>
                    <a:prstGeom prst="rect">
                      <a:avLst/>
                    </a:prstGeom>
                    <a:noFill/>
                    <a:ln w="9525">
                      <a:noFill/>
                    </a:ln>
                  </pic:spPr>
                </pic:pic>
              </a:graphicData>
            </a:graphic>
          </wp:inline>
        </w:drawing>
      </w:r>
    </w:p>
    <w:p w:rsidR="007221FE" w:rsidRDefault="00733CB2">
      <w:pPr>
        <w:jc w:val="center"/>
      </w:pPr>
      <w:r>
        <w:rPr>
          <w:noProof/>
          <w:lang w:val="en-US" w:eastAsia="zh-CN"/>
        </w:rPr>
        <w:lastRenderedPageBreak/>
        <w:drawing>
          <wp:inline distT="0" distB="0" distL="114300" distR="114300" wp14:anchorId="1C205322" wp14:editId="1F2205DD">
            <wp:extent cx="2622550" cy="1969135"/>
            <wp:effectExtent l="0" t="0" r="0" b="1206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29"/>
                    <a:stretch>
                      <a:fillRect/>
                    </a:stretch>
                  </pic:blipFill>
                  <pic:spPr>
                    <a:xfrm>
                      <a:off x="0" y="0"/>
                      <a:ext cx="2622550" cy="1969135"/>
                    </a:xfrm>
                    <a:prstGeom prst="rect">
                      <a:avLst/>
                    </a:prstGeom>
                    <a:noFill/>
                    <a:ln w="9525">
                      <a:noFill/>
                    </a:ln>
                  </pic:spPr>
                </pic:pic>
              </a:graphicData>
            </a:graphic>
          </wp:inline>
        </w:drawing>
      </w:r>
    </w:p>
    <w:p w:rsidR="007221FE" w:rsidRDefault="00733CB2">
      <w:pPr>
        <w:jc w:val="center"/>
        <w:rPr>
          <w:rFonts w:eastAsia="宋体"/>
          <w:lang w:val="en-US" w:eastAsia="zh-CN"/>
        </w:rPr>
      </w:pPr>
      <w:r>
        <w:rPr>
          <w:rFonts w:eastAsia="宋体" w:hint="eastAsia"/>
          <w:lang w:val="en-US" w:eastAsia="zh-CN"/>
        </w:rPr>
        <w:t>Figure 2.4.2-2 Spectral efficiency</w:t>
      </w:r>
      <w:r>
        <w:rPr>
          <w:rFonts w:eastAsia="宋体" w:hint="eastAsia"/>
          <w:lang w:val="en-US" w:eastAsia="zh-CN"/>
        </w:rPr>
        <w:t xml:space="preserve"> of DFT-s-OFDM</w:t>
      </w:r>
    </w:p>
    <w:p w:rsidR="007221FE" w:rsidRDefault="00733CB2">
      <w:pPr>
        <w:jc w:val="both"/>
        <w:rPr>
          <w:rFonts w:eastAsia="宋体"/>
          <w:lang w:val="en-US" w:eastAsia="zh-CN"/>
        </w:rPr>
      </w:pPr>
      <w:r>
        <w:rPr>
          <w:rFonts w:eastAsia="宋体" w:hint="eastAsia"/>
          <w:lang w:val="en-US" w:eastAsia="zh-CN"/>
        </w:rPr>
        <w:t>As shown in Figure 2.4.2-2, increasing PTRS group can provide performance gain in terms of spectral efficiency even with higher PTRS overhead.</w:t>
      </w:r>
    </w:p>
    <w:p w:rsidR="007221FE" w:rsidRDefault="00733CB2">
      <w:pPr>
        <w:rPr>
          <w:b/>
          <w:bCs/>
          <w:lang w:val="en-US" w:eastAsia="zh-CN"/>
        </w:rPr>
      </w:pPr>
      <w:r>
        <w:rPr>
          <w:rFonts w:hint="eastAsia"/>
          <w:b/>
          <w:bCs/>
          <w:lang w:val="en-US" w:eastAsia="zh-CN"/>
        </w:rPr>
        <w:t xml:space="preserve">Observation 4: Increasing PTRS groups for DFT-s-OFDM waveform can bring benefit to performance of </w:t>
      </w:r>
      <w:r>
        <w:rPr>
          <w:rFonts w:hint="eastAsia"/>
          <w:b/>
          <w:bCs/>
          <w:lang w:val="en-US" w:eastAsia="zh-CN"/>
        </w:rPr>
        <w:t>120kHz SCS and MCS 22.</w:t>
      </w:r>
    </w:p>
    <w:p w:rsidR="007221FE" w:rsidRDefault="00733CB2">
      <w:pPr>
        <w:rPr>
          <w:b/>
          <w:bCs/>
          <w:lang w:val="en-US" w:eastAsia="zh-CN"/>
        </w:rPr>
      </w:pPr>
      <w:r>
        <w:rPr>
          <w:rFonts w:hint="eastAsia"/>
          <w:b/>
          <w:bCs/>
          <w:lang w:val="en-US" w:eastAsia="zh-CN"/>
        </w:rPr>
        <w:t>Proposal 12: Support to increase the number of PTRS groups for DFT-s-OFDM.</w:t>
      </w:r>
    </w:p>
    <w:p w:rsidR="007221FE" w:rsidRDefault="00733CB2">
      <w:pPr>
        <w:pStyle w:val="2"/>
      </w:pPr>
      <w:r>
        <w:rPr>
          <w:rFonts w:eastAsia="宋体" w:hint="eastAsia"/>
          <w:lang w:val="en-US" w:eastAsia="zh-CN"/>
        </w:rPr>
        <w:t xml:space="preserve"> </w:t>
      </w:r>
      <w:r>
        <w:t>DMRS</w:t>
      </w:r>
      <w:r>
        <w:rPr>
          <w:rFonts w:eastAsia="宋体" w:hint="eastAsia"/>
          <w:lang w:val="en-US" w:eastAsia="zh-CN"/>
        </w:rPr>
        <w:t xml:space="preserve"> enhancement</w:t>
      </w:r>
    </w:p>
    <w:p w:rsidR="007221FE" w:rsidRDefault="00733CB2">
      <w:pPr>
        <w:pStyle w:val="3"/>
        <w:rPr>
          <w:lang w:val="en-US" w:eastAsia="zh-CN"/>
        </w:rPr>
      </w:pPr>
      <w:r>
        <w:rPr>
          <w:rFonts w:hint="eastAsia"/>
          <w:lang w:val="en-US" w:eastAsia="zh-CN"/>
        </w:rPr>
        <w:t xml:space="preserve"> DMRS density</w:t>
      </w:r>
    </w:p>
    <w:p w:rsidR="007221FE" w:rsidRDefault="00733CB2">
      <w:pPr>
        <w:rPr>
          <w:rFonts w:eastAsia="宋体"/>
          <w:lang w:val="en-US" w:eastAsia="zh-CN"/>
        </w:rPr>
      </w:pPr>
      <w:r>
        <w:rPr>
          <w:rFonts w:eastAsia="宋体" w:hint="eastAsia"/>
          <w:lang w:val="en-US" w:eastAsia="zh-CN"/>
        </w:rPr>
        <w:t xml:space="preserve">In above 52.6GHz SI phase, some companies studied and evaluated DMRS enhancement in frequency domain, i.e. extend the DMRS in </w:t>
      </w:r>
      <w:r>
        <w:rPr>
          <w:rFonts w:eastAsia="宋体" w:hint="eastAsia"/>
          <w:lang w:val="en-US" w:eastAsia="zh-CN"/>
        </w:rPr>
        <w:t>every RE in order to perform channel estimation properly. The reason to raise this thought is that, in 60GHz with larger subcarrier spacing</w:t>
      </w:r>
      <w:r>
        <w:rPr>
          <w:rFonts w:eastAsia="宋体"/>
          <w:lang w:val="en-US" w:eastAsia="zh-CN"/>
        </w:rPr>
        <w:t xml:space="preserve"> </w:t>
      </w:r>
      <w:r>
        <w:rPr>
          <w:rFonts w:eastAsia="宋体" w:hint="eastAsia"/>
          <w:lang w:val="en-US" w:eastAsia="zh-CN"/>
        </w:rPr>
        <w:t xml:space="preserve">(e.g.960kHz), Rel-15 DMRS density may not be sufficient to reflect the frequency selection characteristics. In this </w:t>
      </w:r>
      <w:r>
        <w:rPr>
          <w:rFonts w:eastAsia="宋体" w:hint="eastAsia"/>
          <w:lang w:val="en-US" w:eastAsia="zh-CN"/>
        </w:rPr>
        <w:t>chapter, it is investigated and evaluated whether enhancement on Rel-15 DMRS is needed or not.</w:t>
      </w:r>
    </w:p>
    <w:p w:rsidR="007221FE" w:rsidRDefault="00733CB2">
      <w:pPr>
        <w:jc w:val="center"/>
      </w:pPr>
      <w:r>
        <w:rPr>
          <w:noProof/>
          <w:lang w:val="en-US" w:eastAsia="zh-CN"/>
        </w:rPr>
        <w:drawing>
          <wp:inline distT="0" distB="0" distL="114300" distR="114300" wp14:anchorId="77479FD6" wp14:editId="11CBC98F">
            <wp:extent cx="3435350" cy="2193290"/>
            <wp:effectExtent l="0" t="0" r="12700" b="16510"/>
            <wp:docPr id="9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8"/>
                    <pic:cNvPicPr>
                      <a:picLocks noChangeAspect="1"/>
                    </pic:cNvPicPr>
                  </pic:nvPicPr>
                  <pic:blipFill>
                    <a:blip r:embed="rId30"/>
                    <a:stretch>
                      <a:fillRect/>
                    </a:stretch>
                  </pic:blipFill>
                  <pic:spPr>
                    <a:xfrm>
                      <a:off x="0" y="0"/>
                      <a:ext cx="3435350" cy="2193290"/>
                    </a:xfrm>
                    <a:prstGeom prst="rect">
                      <a:avLst/>
                    </a:prstGeom>
                    <a:noFill/>
                    <a:ln>
                      <a:noFill/>
                    </a:ln>
                  </pic:spPr>
                </pic:pic>
              </a:graphicData>
            </a:graphic>
          </wp:inline>
        </w:drawing>
      </w:r>
    </w:p>
    <w:p w:rsidR="007221FE" w:rsidRDefault="00733CB2">
      <w:pPr>
        <w:jc w:val="center"/>
        <w:rPr>
          <w:rFonts w:eastAsia="宋体"/>
          <w:lang w:val="en-US" w:eastAsia="zh-CN"/>
        </w:rPr>
      </w:pPr>
      <w:r>
        <w:rPr>
          <w:rFonts w:eastAsia="宋体" w:hint="eastAsia"/>
          <w:lang w:val="en-US" w:eastAsia="zh-CN"/>
        </w:rPr>
        <w:t>Figure 2.5.1-1 Rel-15 DMRS Type 1 and new DMRS pattern</w:t>
      </w:r>
    </w:p>
    <w:p w:rsidR="007221FE" w:rsidRDefault="00733CB2">
      <w:pPr>
        <w:jc w:val="both"/>
        <w:rPr>
          <w:rFonts w:eastAsia="宋体"/>
          <w:lang w:val="en-US" w:eastAsia="zh-CN"/>
        </w:rPr>
      </w:pPr>
      <w:r>
        <w:rPr>
          <w:rFonts w:eastAsia="宋体" w:hint="eastAsia"/>
          <w:lang w:val="en-US" w:eastAsia="zh-CN"/>
        </w:rPr>
        <w:t>Considering 480kHz and 960kHz SCS, MCS 22, the performance of Rel-15 DMRS Type 1 and new DMRS pattern wi</w:t>
      </w:r>
      <w:r>
        <w:rPr>
          <w:rFonts w:eastAsia="宋体" w:hint="eastAsia"/>
          <w:lang w:val="en-US" w:eastAsia="zh-CN"/>
        </w:rPr>
        <w:t>th low and high delay spread are shown in Figure 2.5.1-1. In order to get rid of the impact of phase noise in high frequency, it is assumed ideal PN estimation and compensation in the evaluation of DMRS patterns.</w:t>
      </w:r>
    </w:p>
    <w:p w:rsidR="007221FE" w:rsidRDefault="007221FE">
      <w:pPr>
        <w:jc w:val="both"/>
        <w:rPr>
          <w:rFonts w:eastAsia="宋体"/>
          <w:lang w:val="en-US" w:eastAsia="zh-CN"/>
        </w:rPr>
      </w:pPr>
    </w:p>
    <w:p w:rsidR="007221FE" w:rsidRDefault="00733CB2">
      <w:pPr>
        <w:jc w:val="both"/>
        <w:rPr>
          <w:rFonts w:eastAsia="宋体"/>
          <w:lang w:val="en-US" w:eastAsia="zh-CN"/>
        </w:rPr>
      </w:pPr>
      <w:r>
        <w:rPr>
          <w:rFonts w:eastAsia="宋体" w:hint="eastAsia"/>
          <w:noProof/>
          <w:szCs w:val="24"/>
          <w:lang w:val="en-US" w:eastAsia="zh-CN"/>
        </w:rPr>
        <w:drawing>
          <wp:inline distT="0" distB="0" distL="114300" distR="114300" wp14:anchorId="52002D51" wp14:editId="6BD7695F">
            <wp:extent cx="2912110" cy="2184400"/>
            <wp:effectExtent l="0" t="0" r="2540" b="6350"/>
            <wp:docPr id="94" name="图片 26" descr="480K_Pwr_Boo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6" descr="480K_Pwr_Boosting"/>
                    <pic:cNvPicPr>
                      <a:picLocks noChangeAspect="1"/>
                    </pic:cNvPicPr>
                  </pic:nvPicPr>
                  <pic:blipFill>
                    <a:blip r:embed="rId31"/>
                    <a:stretch>
                      <a:fillRect/>
                    </a:stretch>
                  </pic:blipFill>
                  <pic:spPr>
                    <a:xfrm>
                      <a:off x="0" y="0"/>
                      <a:ext cx="2912110" cy="2184400"/>
                    </a:xfrm>
                    <a:prstGeom prst="rect">
                      <a:avLst/>
                    </a:prstGeom>
                    <a:noFill/>
                    <a:ln>
                      <a:noFill/>
                    </a:ln>
                  </pic:spPr>
                </pic:pic>
              </a:graphicData>
            </a:graphic>
          </wp:inline>
        </w:drawing>
      </w:r>
      <w:r>
        <w:rPr>
          <w:rFonts w:eastAsia="宋体" w:hint="eastAsia"/>
          <w:noProof/>
          <w:szCs w:val="24"/>
          <w:lang w:val="en-US" w:eastAsia="zh-CN"/>
        </w:rPr>
        <w:drawing>
          <wp:inline distT="0" distB="0" distL="114300" distR="114300" wp14:anchorId="41F23F66" wp14:editId="0576F676">
            <wp:extent cx="2929255" cy="2197100"/>
            <wp:effectExtent l="0" t="0" r="4445" b="12700"/>
            <wp:docPr id="95" name="图片 27" descr="480K_Pwr_Boost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7" descr="480K_Pwr_Boosting2"/>
                    <pic:cNvPicPr>
                      <a:picLocks noChangeAspect="1"/>
                    </pic:cNvPicPr>
                  </pic:nvPicPr>
                  <pic:blipFill>
                    <a:blip r:embed="rId32"/>
                    <a:stretch>
                      <a:fillRect/>
                    </a:stretch>
                  </pic:blipFill>
                  <pic:spPr>
                    <a:xfrm>
                      <a:off x="0" y="0"/>
                      <a:ext cx="2929255" cy="2197100"/>
                    </a:xfrm>
                    <a:prstGeom prst="rect">
                      <a:avLst/>
                    </a:prstGeom>
                    <a:noFill/>
                    <a:ln>
                      <a:noFill/>
                    </a:ln>
                  </pic:spPr>
                </pic:pic>
              </a:graphicData>
            </a:graphic>
          </wp:inline>
        </w:drawing>
      </w:r>
    </w:p>
    <w:p w:rsidR="007221FE" w:rsidRDefault="00733CB2">
      <w:pPr>
        <w:numPr>
          <w:ilvl w:val="255"/>
          <w:numId w:val="0"/>
        </w:numPr>
        <w:ind w:firstLineChars="700" w:firstLine="1400"/>
        <w:jc w:val="both"/>
        <w:rPr>
          <w:rFonts w:eastAsia="宋体"/>
          <w:lang w:val="en-US" w:eastAsia="zh-CN"/>
        </w:rPr>
      </w:pPr>
      <w:r>
        <w:rPr>
          <w:rFonts w:eastAsia="宋体" w:hint="eastAsia"/>
          <w:lang w:val="en-US" w:eastAsia="zh-CN"/>
        </w:rPr>
        <w:t xml:space="preserve">(a) TDL-A 5ns  480kHz                  </w:t>
      </w:r>
      <w:r>
        <w:rPr>
          <w:rFonts w:eastAsia="宋体" w:hint="eastAsia"/>
          <w:lang w:val="en-US" w:eastAsia="zh-CN"/>
        </w:rPr>
        <w:t xml:space="preserve">                                   (b) TDL-A 20ns 480kHz</w:t>
      </w:r>
    </w:p>
    <w:p w:rsidR="007221FE" w:rsidRDefault="00733CB2">
      <w:r>
        <w:rPr>
          <w:rFonts w:eastAsia="宋体" w:hint="eastAsia"/>
          <w:noProof/>
          <w:lang w:val="en-US" w:eastAsia="zh-CN"/>
        </w:rPr>
        <w:drawing>
          <wp:inline distT="0" distB="0" distL="114300" distR="114300" wp14:anchorId="3FD9CE81" wp14:editId="21D40933">
            <wp:extent cx="3021330" cy="2266315"/>
            <wp:effectExtent l="0" t="0" r="7620" b="635"/>
            <wp:docPr id="96" name="图片 28" descr="960K_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8" descr="960K_5000"/>
                    <pic:cNvPicPr>
                      <a:picLocks noChangeAspect="1"/>
                    </pic:cNvPicPr>
                  </pic:nvPicPr>
                  <pic:blipFill>
                    <a:blip r:embed="rId33"/>
                    <a:stretch>
                      <a:fillRect/>
                    </a:stretch>
                  </pic:blipFill>
                  <pic:spPr>
                    <a:xfrm>
                      <a:off x="0" y="0"/>
                      <a:ext cx="3021330" cy="2266315"/>
                    </a:xfrm>
                    <a:prstGeom prst="rect">
                      <a:avLst/>
                    </a:prstGeom>
                    <a:noFill/>
                    <a:ln>
                      <a:noFill/>
                    </a:ln>
                  </pic:spPr>
                </pic:pic>
              </a:graphicData>
            </a:graphic>
          </wp:inline>
        </w:drawing>
      </w:r>
      <w:r>
        <w:rPr>
          <w:rFonts w:eastAsia="宋体" w:hint="eastAsia"/>
          <w:noProof/>
          <w:lang w:val="en-US" w:eastAsia="zh-CN"/>
        </w:rPr>
        <w:drawing>
          <wp:inline distT="0" distB="0" distL="114300" distR="114300" wp14:anchorId="5E71B74D" wp14:editId="4B91F3A4">
            <wp:extent cx="2893695" cy="2170430"/>
            <wp:effectExtent l="0" t="0" r="1905" b="1270"/>
            <wp:docPr id="97" name="图片 29" descr="960K_5000_20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9" descr="960K_5000_20ns"/>
                    <pic:cNvPicPr>
                      <a:picLocks noChangeAspect="1"/>
                    </pic:cNvPicPr>
                  </pic:nvPicPr>
                  <pic:blipFill>
                    <a:blip r:embed="rId34"/>
                    <a:stretch>
                      <a:fillRect/>
                    </a:stretch>
                  </pic:blipFill>
                  <pic:spPr>
                    <a:xfrm>
                      <a:off x="0" y="0"/>
                      <a:ext cx="2893695" cy="2170430"/>
                    </a:xfrm>
                    <a:prstGeom prst="rect">
                      <a:avLst/>
                    </a:prstGeom>
                    <a:noFill/>
                    <a:ln>
                      <a:noFill/>
                    </a:ln>
                  </pic:spPr>
                </pic:pic>
              </a:graphicData>
            </a:graphic>
          </wp:inline>
        </w:drawing>
      </w:r>
    </w:p>
    <w:p w:rsidR="007221FE" w:rsidRDefault="00733CB2">
      <w:pPr>
        <w:numPr>
          <w:ilvl w:val="255"/>
          <w:numId w:val="0"/>
        </w:numPr>
        <w:rPr>
          <w:rFonts w:eastAsia="宋体"/>
          <w:lang w:val="en-US" w:eastAsia="zh-CN"/>
        </w:rPr>
      </w:pPr>
      <w:r>
        <w:rPr>
          <w:rFonts w:eastAsia="宋体" w:hint="eastAsia"/>
          <w:lang w:val="en-US" w:eastAsia="zh-CN"/>
        </w:rPr>
        <w:t xml:space="preserve">                    (c) TDL-A 5ns 960kHz                                                        (d) TDL-A 20ns 960kHz </w:t>
      </w:r>
    </w:p>
    <w:p w:rsidR="007221FE" w:rsidRDefault="007221FE">
      <w:pPr>
        <w:jc w:val="both"/>
        <w:rPr>
          <w:rFonts w:eastAsia="宋体"/>
          <w:lang w:val="en-US" w:eastAsia="zh-CN"/>
        </w:rPr>
      </w:pPr>
    </w:p>
    <w:p w:rsidR="007221FE" w:rsidRDefault="00733CB2">
      <w:pPr>
        <w:jc w:val="center"/>
        <w:rPr>
          <w:rFonts w:eastAsia="宋体"/>
          <w:lang w:val="en-US" w:eastAsia="zh-CN"/>
        </w:rPr>
      </w:pPr>
      <w:r>
        <w:rPr>
          <w:rFonts w:eastAsia="宋体" w:hint="eastAsia"/>
          <w:lang w:val="en-US" w:eastAsia="zh-CN"/>
        </w:rPr>
        <w:t>Figure 2.5.1-2 performance of Rel-15 DMRS Type 1 and new DMRS pattern</w:t>
      </w:r>
    </w:p>
    <w:p w:rsidR="007221FE" w:rsidRDefault="00733CB2">
      <w:pPr>
        <w:jc w:val="both"/>
        <w:rPr>
          <w:rFonts w:eastAsia="宋体"/>
          <w:lang w:val="en-US" w:eastAsia="zh-CN"/>
        </w:rPr>
      </w:pPr>
      <w:r>
        <w:rPr>
          <w:rFonts w:eastAsia="宋体" w:hint="eastAsia"/>
          <w:lang w:val="en-US" w:eastAsia="zh-CN"/>
        </w:rPr>
        <w:t>As ill</w:t>
      </w:r>
      <w:r>
        <w:rPr>
          <w:rFonts w:eastAsia="宋体" w:hint="eastAsia"/>
          <w:lang w:val="en-US" w:eastAsia="zh-CN"/>
        </w:rPr>
        <w:t>ustrated in Figure 2.5.1-2, for 480kHz and 960kHz, new DMRS pattern with higher DMRS density and total power is slightly better</w:t>
      </w:r>
      <w:r>
        <w:rPr>
          <w:rFonts w:eastAsia="宋体"/>
          <w:lang w:val="en-US" w:eastAsia="zh-CN"/>
        </w:rPr>
        <w:t xml:space="preserve"> </w:t>
      </w:r>
      <w:r>
        <w:rPr>
          <w:rFonts w:eastAsia="宋体" w:hint="eastAsia"/>
          <w:lang w:val="en-US" w:eastAsia="zh-CN"/>
        </w:rPr>
        <w:t xml:space="preserve">(less than </w:t>
      </w:r>
      <w:r>
        <w:rPr>
          <w:rFonts w:eastAsia="宋体"/>
          <w:lang w:val="en-US" w:eastAsia="zh-CN"/>
        </w:rPr>
        <w:t>0.5</w:t>
      </w:r>
      <w:r>
        <w:rPr>
          <w:rFonts w:eastAsia="宋体" w:hint="eastAsia"/>
          <w:lang w:val="en-US" w:eastAsia="zh-CN"/>
        </w:rPr>
        <w:t>dB gain) than Rel-15 DMRS Type 1, both in low delay spread and high delay spread</w:t>
      </w:r>
      <w:r>
        <w:rPr>
          <w:rFonts w:eastAsia="宋体"/>
          <w:lang w:val="en-US" w:eastAsia="zh-CN"/>
        </w:rPr>
        <w:t xml:space="preserve">. </w:t>
      </w:r>
      <w:r>
        <w:rPr>
          <w:rFonts w:eastAsia="宋体" w:hint="eastAsia"/>
          <w:lang w:val="en-US" w:eastAsia="zh-CN"/>
        </w:rPr>
        <w:t xml:space="preserve">However, when power boosting is </w:t>
      </w:r>
      <w:r>
        <w:rPr>
          <w:rFonts w:eastAsia="宋体" w:hint="eastAsia"/>
          <w:lang w:val="en-US" w:eastAsia="zh-CN"/>
        </w:rPr>
        <w:t xml:space="preserve">performed based on legacy DMRS Type1 to achieve the same total power with new DMRS pattern, the performance of legacy DMRS pattern can have similar or better performance compared with new DMRS pattern. </w:t>
      </w:r>
      <w:r>
        <w:rPr>
          <w:rFonts w:eastAsia="宋体"/>
          <w:lang w:val="en-US" w:eastAsia="zh-CN"/>
        </w:rPr>
        <w:t>Considering the specification efforts,</w:t>
      </w:r>
      <w:r>
        <w:rPr>
          <w:rFonts w:eastAsia="宋体" w:hint="eastAsia"/>
          <w:lang w:val="en-US" w:eastAsia="zh-CN"/>
        </w:rPr>
        <w:t xml:space="preserve"> </w:t>
      </w:r>
      <w:r>
        <w:rPr>
          <w:rFonts w:eastAsia="宋体"/>
          <w:lang w:val="en-US" w:eastAsia="zh-CN"/>
        </w:rPr>
        <w:t>it seems to be</w:t>
      </w:r>
      <w:r>
        <w:rPr>
          <w:rFonts w:eastAsia="宋体" w:hint="eastAsia"/>
          <w:lang w:val="en-US" w:eastAsia="zh-CN"/>
        </w:rPr>
        <w:t xml:space="preserve"> </w:t>
      </w:r>
      <w:r>
        <w:rPr>
          <w:rFonts w:eastAsia="宋体"/>
          <w:lang w:val="en-US" w:eastAsia="zh-CN"/>
        </w:rPr>
        <w:t>more reasonable to reuse the Rel-15 DMRS patter</w:t>
      </w:r>
      <w:r>
        <w:rPr>
          <w:rFonts w:eastAsia="宋体" w:hint="eastAsia"/>
          <w:lang w:val="en-US" w:eastAsia="zh-CN"/>
        </w:rPr>
        <w:t>n</w:t>
      </w:r>
      <w:r>
        <w:rPr>
          <w:rFonts w:eastAsia="宋体"/>
          <w:lang w:val="en-US" w:eastAsia="zh-CN"/>
        </w:rPr>
        <w:t xml:space="preserve"> for 52.6~71GHz</w:t>
      </w:r>
      <w:r>
        <w:rPr>
          <w:rFonts w:eastAsia="宋体" w:hint="eastAsia"/>
          <w:lang w:val="en-US" w:eastAsia="zh-CN"/>
        </w:rPr>
        <w:t>.</w:t>
      </w:r>
    </w:p>
    <w:p w:rsidR="007221FE" w:rsidRDefault="00733CB2">
      <w:pPr>
        <w:jc w:val="both"/>
        <w:rPr>
          <w:rFonts w:eastAsia="宋体"/>
          <w:b/>
          <w:bCs/>
          <w:lang w:val="en-US" w:eastAsia="zh-CN"/>
        </w:rPr>
      </w:pPr>
      <w:r>
        <w:rPr>
          <w:rFonts w:eastAsia="宋体" w:hint="eastAsia"/>
          <w:b/>
          <w:bCs/>
          <w:lang w:val="en-US" w:eastAsia="zh-CN"/>
        </w:rPr>
        <w:t>Observation 5: With the same total RS power, Rel-15 DMRS Type 1</w:t>
      </w:r>
      <w:r>
        <w:rPr>
          <w:rFonts w:eastAsia="宋体"/>
          <w:b/>
          <w:bCs/>
          <w:lang w:val="en-US" w:eastAsia="zh-CN"/>
        </w:rPr>
        <w:t xml:space="preserve"> pattern</w:t>
      </w:r>
      <w:r>
        <w:rPr>
          <w:rFonts w:eastAsia="宋体" w:hint="eastAsia"/>
          <w:b/>
          <w:bCs/>
          <w:lang w:val="en-US" w:eastAsia="zh-CN"/>
        </w:rPr>
        <w:t xml:space="preserve"> and </w:t>
      </w:r>
      <w:r>
        <w:rPr>
          <w:rFonts w:eastAsia="宋体"/>
          <w:b/>
          <w:bCs/>
          <w:lang w:val="en-US" w:eastAsia="zh-CN"/>
        </w:rPr>
        <w:t xml:space="preserve">the </w:t>
      </w:r>
      <w:r>
        <w:rPr>
          <w:rFonts w:eastAsia="宋体" w:hint="eastAsia"/>
          <w:b/>
          <w:bCs/>
          <w:lang w:val="en-US" w:eastAsia="zh-CN"/>
        </w:rPr>
        <w:t xml:space="preserve">new DMRS pattern </w:t>
      </w:r>
      <w:r>
        <w:rPr>
          <w:rFonts w:eastAsia="宋体"/>
          <w:b/>
          <w:bCs/>
          <w:lang w:val="en-US" w:eastAsia="zh-CN"/>
        </w:rPr>
        <w:t xml:space="preserve">that fully occupied in frequency domain </w:t>
      </w:r>
      <w:r>
        <w:rPr>
          <w:rFonts w:eastAsia="宋体" w:hint="eastAsia"/>
          <w:b/>
          <w:bCs/>
          <w:lang w:val="en-US" w:eastAsia="zh-CN"/>
        </w:rPr>
        <w:t>show comparable performance.</w:t>
      </w:r>
    </w:p>
    <w:p w:rsidR="007221FE" w:rsidRDefault="00733CB2">
      <w:pPr>
        <w:jc w:val="both"/>
        <w:rPr>
          <w:rFonts w:eastAsia="宋体"/>
          <w:b/>
          <w:bCs/>
          <w:lang w:val="en-US" w:eastAsia="zh-CN"/>
        </w:rPr>
      </w:pPr>
      <w:r>
        <w:rPr>
          <w:rFonts w:eastAsia="宋体" w:hint="eastAsia"/>
          <w:b/>
          <w:bCs/>
          <w:lang w:val="en-US" w:eastAsia="zh-CN"/>
        </w:rPr>
        <w:t xml:space="preserve">Proposal 13: </w:t>
      </w:r>
      <w:r>
        <w:rPr>
          <w:rFonts w:eastAsia="宋体"/>
          <w:b/>
          <w:bCs/>
          <w:lang w:val="en-US" w:eastAsia="zh-CN"/>
        </w:rPr>
        <w:t>Reuse</w:t>
      </w:r>
      <w:r>
        <w:rPr>
          <w:rFonts w:eastAsia="宋体" w:hint="eastAsia"/>
          <w:b/>
          <w:bCs/>
          <w:lang w:val="en-US" w:eastAsia="zh-CN"/>
        </w:rPr>
        <w:t xml:space="preserve"> the Rel-15 legacy DMRS pattern for 52.6GHz~71GHz.</w:t>
      </w:r>
    </w:p>
    <w:p w:rsidR="007221FE" w:rsidRDefault="00733CB2">
      <w:pPr>
        <w:pStyle w:val="3"/>
        <w:rPr>
          <w:rFonts w:eastAsia="宋体"/>
          <w:b/>
          <w:lang w:val="en-US" w:eastAsia="zh-CN"/>
        </w:rPr>
      </w:pPr>
      <w:r>
        <w:rPr>
          <w:rFonts w:hint="eastAsia"/>
          <w:lang w:val="en-US" w:eastAsia="zh-CN"/>
        </w:rPr>
        <w:lastRenderedPageBreak/>
        <w:t xml:space="preserve"> DMRS ports</w:t>
      </w:r>
      <w:bookmarkEnd w:id="10"/>
    </w:p>
    <w:p w:rsidR="007221FE" w:rsidRDefault="00733CB2">
      <w:pPr>
        <w:rPr>
          <w:lang w:val="en-US" w:eastAsia="zh-CN"/>
        </w:rPr>
      </w:pPr>
      <w:r>
        <w:rPr>
          <w:rFonts w:hint="eastAsia"/>
          <w:lang w:val="en-US" w:eastAsia="zh-CN"/>
        </w:rPr>
        <w:t>In RAN1 #104b-e meeting, companies have evaluated and discussed the impact of turning off FD-OCC, and finally companies have a common understanding that it</w:t>
      </w:r>
      <w:r>
        <w:rPr>
          <w:lang w:val="en-US" w:eastAsia="zh-CN"/>
        </w:rPr>
        <w:t>’</w:t>
      </w:r>
      <w:r>
        <w:rPr>
          <w:rFonts w:hint="eastAsia"/>
          <w:lang w:val="en-US" w:eastAsia="zh-CN"/>
        </w:rPr>
        <w:t>s necessary to support a mechanism to</w:t>
      </w:r>
      <w:r>
        <w:rPr>
          <w:rFonts w:hint="eastAsia"/>
          <w:lang w:val="en-US" w:eastAsia="zh-CN"/>
        </w:rPr>
        <w:t xml:space="preserve"> switch the FD-OCC on or off. However, companies have different views on how to indicate the UE that FD-OCC is not applied. Therefore, the following proposal cannot reach a consensus.</w:t>
      </w:r>
    </w:p>
    <w:p w:rsidR="007221FE" w:rsidRDefault="00733CB2">
      <w:pPr>
        <w:rPr>
          <w:lang w:val="en-US" w:eastAsia="zh-CN"/>
        </w:rPr>
      </w:pPr>
      <w:r>
        <w:rPr>
          <w:rFonts w:ascii="Arial" w:hAnsi="Arial" w:cs="Arial"/>
          <w:noProof/>
          <w:color w:val="000000"/>
          <w:lang w:val="en-US" w:eastAsia="zh-CN"/>
        </w:rPr>
        <mc:AlternateContent>
          <mc:Choice Requires="wps">
            <w:drawing>
              <wp:inline distT="0" distB="0" distL="0" distR="0" wp14:anchorId="393CBF48" wp14:editId="6A830BCA">
                <wp:extent cx="6088380" cy="2054225"/>
                <wp:effectExtent l="4445" t="4445" r="22225" b="17780"/>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2054225"/>
                        </a:xfrm>
                        <a:prstGeom prst="rect">
                          <a:avLst/>
                        </a:prstGeom>
                        <a:solidFill>
                          <a:srgbClr val="FFFFFF"/>
                        </a:solidFill>
                        <a:ln w="9525">
                          <a:solidFill>
                            <a:srgbClr val="000000"/>
                          </a:solidFill>
                          <a:miter lim="800000"/>
                        </a:ln>
                      </wps:spPr>
                      <wps:txbx>
                        <w:txbxContent>
                          <w:p w:rsidR="007221FE" w:rsidRDefault="00733CB2">
                            <w:pPr>
                              <w:keepNext/>
                              <w:keepLines/>
                              <w:overflowPunct w:val="0"/>
                              <w:autoSpaceDE w:val="0"/>
                              <w:autoSpaceDN w:val="0"/>
                              <w:adjustRightInd w:val="0"/>
                              <w:spacing w:before="120"/>
                              <w:ind w:left="1701" w:hanging="1701"/>
                              <w:textAlignment w:val="baseline"/>
                              <w:outlineLvl w:val="4"/>
                              <w:rPr>
                                <w:rFonts w:ascii="Arial" w:eastAsia="宋体" w:hAnsi="Arial"/>
                                <w:sz w:val="22"/>
                              </w:rPr>
                            </w:pPr>
                            <w:r>
                              <w:rPr>
                                <w:rFonts w:ascii="Arial" w:eastAsia="宋体" w:hAnsi="Arial"/>
                                <w:sz w:val="22"/>
                                <w:highlight w:val="cyan"/>
                              </w:rPr>
                              <w:t>Proposal 4-2c:</w:t>
                            </w:r>
                            <w:r>
                              <w:rPr>
                                <w:rFonts w:ascii="Arial" w:eastAsia="宋体" w:hAnsi="Arial"/>
                                <w:sz w:val="22"/>
                              </w:rPr>
                              <w:t xml:space="preserve"> </w:t>
                            </w:r>
                          </w:p>
                          <w:p w:rsidR="007221FE" w:rsidRDefault="00733CB2">
                            <w:pPr>
                              <w:numPr>
                                <w:ilvl w:val="0"/>
                                <w:numId w:val="22"/>
                              </w:numPr>
                              <w:spacing w:after="0"/>
                              <w:rPr>
                                <w:rFonts w:eastAsia="Calibri"/>
                                <w:lang w:val="en-US"/>
                              </w:rPr>
                            </w:pPr>
                            <w:r>
                              <w:rPr>
                                <w:rFonts w:eastAsia="MS PMincho"/>
                                <w:lang w:val="en-US" w:eastAsia="ja-JP"/>
                              </w:rPr>
                              <w:t xml:space="preserve">At least for DMRS type-1, support a configuration of </w:t>
                            </w:r>
                            <w:r>
                              <w:rPr>
                                <w:rFonts w:eastAsia="MS PMincho"/>
                                <w:lang w:val="en-US" w:eastAsia="ja-JP"/>
                              </w:rPr>
                              <w:t xml:space="preserve">DMRS for rank 1 transmission </w:t>
                            </w:r>
                            <w:r>
                              <w:rPr>
                                <w:rFonts w:eastAsia="MS PMincho"/>
                                <w:color w:val="FF0000"/>
                                <w:lang w:val="en-US" w:eastAsia="ja-JP"/>
                              </w:rPr>
                              <w:t xml:space="preserve">for </w:t>
                            </w:r>
                            <w:r>
                              <w:rPr>
                                <w:rFonts w:eastAsia="MS PMincho"/>
                                <w:lang w:val="en-US" w:eastAsia="ja-JP"/>
                              </w:rPr>
                              <w:t xml:space="preserve">PDSCH in which </w:t>
                            </w:r>
                            <w:r>
                              <w:rPr>
                                <w:rFonts w:eastAsia="MS PMincho"/>
                                <w:color w:val="FF0000"/>
                                <w:lang w:val="en-US" w:eastAsia="ja-JP"/>
                              </w:rPr>
                              <w:t xml:space="preserve">the UE is able to assume that </w:t>
                            </w:r>
                            <w:r>
                              <w:rPr>
                                <w:rFonts w:eastAsia="MS PMincho"/>
                                <w:lang w:val="en-US" w:eastAsia="ja-JP"/>
                              </w:rPr>
                              <w:t>FD-OCC is not applied for 480 kHz and 960 kHz SCS</w:t>
                            </w:r>
                            <w:r>
                              <w:rPr>
                                <w:rFonts w:eastAsia="Calibri"/>
                                <w:lang w:val="en-US"/>
                              </w:rPr>
                              <w:t>.</w:t>
                            </w:r>
                          </w:p>
                          <w:p w:rsidR="007221FE" w:rsidRDefault="00733CB2">
                            <w:pPr>
                              <w:numPr>
                                <w:ilvl w:val="1"/>
                                <w:numId w:val="22"/>
                              </w:numPr>
                              <w:spacing w:after="0"/>
                              <w:rPr>
                                <w:rFonts w:eastAsia="Calibri"/>
                                <w:lang w:val="en-US"/>
                              </w:rPr>
                            </w:pPr>
                            <w:r>
                              <w:rPr>
                                <w:rFonts w:eastAsia="Calibri"/>
                                <w:lang w:val="en-US"/>
                              </w:rPr>
                              <w:t>FFS whether applies to DMRS type-2</w:t>
                            </w:r>
                          </w:p>
                          <w:p w:rsidR="007221FE" w:rsidRDefault="00733CB2">
                            <w:pPr>
                              <w:numPr>
                                <w:ilvl w:val="1"/>
                                <w:numId w:val="22"/>
                              </w:numPr>
                              <w:spacing w:after="0"/>
                              <w:rPr>
                                <w:rFonts w:eastAsia="Calibri"/>
                                <w:lang w:val="en-US"/>
                              </w:rPr>
                            </w:pPr>
                            <w:r>
                              <w:rPr>
                                <w:rFonts w:eastAsia="MS PMincho"/>
                                <w:lang w:val="en-US" w:eastAsia="ja-JP"/>
                              </w:rPr>
                              <w:t>FFS details on whether and how to indicate that FD-OCC is not applied to DMRS port</w:t>
                            </w:r>
                          </w:p>
                          <w:p w:rsidR="007221FE" w:rsidRDefault="007221FE">
                            <w:pPr>
                              <w:overflowPunct w:val="0"/>
                              <w:autoSpaceDE w:val="0"/>
                              <w:autoSpaceDN w:val="0"/>
                              <w:adjustRightInd w:val="0"/>
                              <w:textAlignment w:val="baseline"/>
                              <w:rPr>
                                <w:rFonts w:eastAsia="宋体"/>
                                <w:lang w:val="en-US"/>
                              </w:rPr>
                            </w:pPr>
                          </w:p>
                          <w:p w:rsidR="007221FE" w:rsidRDefault="00733CB2">
                            <w:pPr>
                              <w:keepNext/>
                              <w:keepLines/>
                              <w:overflowPunct w:val="0"/>
                              <w:autoSpaceDE w:val="0"/>
                              <w:autoSpaceDN w:val="0"/>
                              <w:adjustRightInd w:val="0"/>
                              <w:spacing w:before="120"/>
                              <w:ind w:left="1701" w:hanging="1701"/>
                              <w:textAlignment w:val="baseline"/>
                              <w:outlineLvl w:val="4"/>
                              <w:rPr>
                                <w:rFonts w:ascii="Arial" w:eastAsia="宋体" w:hAnsi="Arial"/>
                                <w:sz w:val="22"/>
                              </w:rPr>
                            </w:pPr>
                            <w:r>
                              <w:rPr>
                                <w:rFonts w:ascii="Arial" w:eastAsia="宋体" w:hAnsi="Arial"/>
                                <w:sz w:val="22"/>
                                <w:highlight w:val="cyan"/>
                              </w:rPr>
                              <w:t>Proposal</w:t>
                            </w:r>
                            <w:r>
                              <w:rPr>
                                <w:rFonts w:ascii="Arial" w:eastAsia="宋体" w:hAnsi="Arial"/>
                                <w:sz w:val="22"/>
                                <w:highlight w:val="cyan"/>
                              </w:rPr>
                              <w:t xml:space="preserve"> 4-2c.alt:</w:t>
                            </w:r>
                            <w:r>
                              <w:rPr>
                                <w:rFonts w:ascii="Arial" w:eastAsia="宋体" w:hAnsi="Arial"/>
                                <w:sz w:val="22"/>
                              </w:rPr>
                              <w:t xml:space="preserve"> </w:t>
                            </w:r>
                          </w:p>
                          <w:p w:rsidR="007221FE" w:rsidRDefault="00733CB2">
                            <w:pPr>
                              <w:numPr>
                                <w:ilvl w:val="0"/>
                                <w:numId w:val="22"/>
                              </w:numPr>
                              <w:spacing w:after="0"/>
                              <w:rPr>
                                <w:rFonts w:eastAsia="Calibri"/>
                                <w:lang w:val="en-US"/>
                              </w:rPr>
                            </w:pPr>
                            <w:r>
                              <w:rPr>
                                <w:rFonts w:eastAsia="MS PMincho"/>
                                <w:lang w:val="en-US" w:eastAsia="ja-JP"/>
                              </w:rPr>
                              <w:t>For rank 1 PDSCH with DMRS type-1, support a RRC configuration which indicates FD-OCC is not applied to an DMRS port indicated by antenna port(s) field in DCI scheduling the rank 1 PDSCH</w:t>
                            </w:r>
                            <w:r>
                              <w:rPr>
                                <w:rFonts w:eastAsia="Calibri"/>
                                <w:lang w:val="en-US"/>
                              </w:rPr>
                              <w:t>.</w:t>
                            </w:r>
                          </w:p>
                          <w:p w:rsidR="007221FE" w:rsidRDefault="007221FE">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xmlns:wpsCustomData="http://www.wps.cn/officeDocument/2013/wpsCustomData">
            <w:pict>
              <v:shape id="Text Box 2" o:spid="_x0000_s1026" o:spt="202" type="#_x0000_t202" style="height:161.75pt;width:479.4pt;" fillcolor="#FFFFFF" filled="t" stroked="t" coordsize="21600,21600" o:gfxdata="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S2IT3WAAAABQEAAA8AAAAAAAAAAQAgAAAA&#10;IgAAAGRycy9kb3ducmV2LnhtbFBLAQIUABQAAAAIAIdO4kCVuUlIDQIAAC0EAAAOAAAAAAAAAAEA&#10;IAAAACUBAABkcnMvZTJvRG9jLnhtbFBLBQYAAAAABgAGAFkBAACkBQAAAAA=&#10;">
                <v:fill on="t" focussize="0,0"/>
                <v:stroke color="#000000" miterlimit="8" joinstyle="miter"/>
                <v:imagedata o:title=""/>
                <o:lock v:ext="edit" aspectratio="f"/>
                <v:textbox>
                  <w:txbxContent>
                    <w:p>
                      <w:pPr>
                        <w:keepNext/>
                        <w:keepLines/>
                        <w:overflowPunct w:val="0"/>
                        <w:autoSpaceDE w:val="0"/>
                        <w:autoSpaceDN w:val="0"/>
                        <w:adjustRightInd w:val="0"/>
                        <w:spacing w:before="120"/>
                        <w:ind w:left="1701" w:hanging="1701"/>
                        <w:textAlignment w:val="baseline"/>
                        <w:outlineLvl w:val="4"/>
                        <w:rPr>
                          <w:rFonts w:ascii="Arial" w:hAnsi="Arial" w:eastAsia="宋体"/>
                          <w:sz w:val="22"/>
                        </w:rPr>
                      </w:pPr>
                      <w:r>
                        <w:rPr>
                          <w:rFonts w:ascii="Arial" w:hAnsi="Arial" w:eastAsia="宋体"/>
                          <w:sz w:val="22"/>
                          <w:highlight w:val="cyan"/>
                        </w:rPr>
                        <w:t>Proposal 4-2c:</w:t>
                      </w:r>
                      <w:r>
                        <w:rPr>
                          <w:rFonts w:ascii="Arial" w:hAnsi="Arial" w:eastAsia="宋体"/>
                          <w:sz w:val="22"/>
                        </w:rPr>
                        <w:t xml:space="preserve"> </w:t>
                      </w:r>
                    </w:p>
                    <w:p>
                      <w:pPr>
                        <w:numPr>
                          <w:ilvl w:val="0"/>
                          <w:numId w:val="22"/>
                        </w:numPr>
                        <w:spacing w:after="0"/>
                        <w:rPr>
                          <w:rFonts w:eastAsia="Calibri"/>
                          <w:lang w:val="en-US"/>
                        </w:rPr>
                      </w:pPr>
                      <w:r>
                        <w:rPr>
                          <w:rFonts w:eastAsia="MS PMincho"/>
                          <w:lang w:val="en-US" w:eastAsia="ja-JP"/>
                        </w:rPr>
                        <w:t xml:space="preserve">At least for DMRS type-1, support a configuration of DMRS for rank 1 transmission </w:t>
                      </w:r>
                      <w:r>
                        <w:rPr>
                          <w:rFonts w:eastAsia="MS PMincho"/>
                          <w:color w:val="FF0000"/>
                          <w:lang w:val="en-US" w:eastAsia="ja-JP"/>
                        </w:rPr>
                        <w:t xml:space="preserve">for </w:t>
                      </w:r>
                      <w:r>
                        <w:rPr>
                          <w:rFonts w:eastAsia="MS PMincho"/>
                          <w:lang w:val="en-US" w:eastAsia="ja-JP"/>
                        </w:rPr>
                        <w:t xml:space="preserve">PDSCH in which </w:t>
                      </w:r>
                      <w:r>
                        <w:rPr>
                          <w:rFonts w:eastAsia="MS PMincho"/>
                          <w:color w:val="FF0000"/>
                          <w:lang w:val="en-US" w:eastAsia="ja-JP"/>
                        </w:rPr>
                        <w:t xml:space="preserve">the UE is able to assume that </w:t>
                      </w:r>
                      <w:r>
                        <w:rPr>
                          <w:rFonts w:eastAsia="MS PMincho"/>
                          <w:lang w:val="en-US" w:eastAsia="ja-JP"/>
                        </w:rPr>
                        <w:t>FD-OCC is not applied for 480 kHz and 960 kHz SCS</w:t>
                      </w:r>
                      <w:r>
                        <w:rPr>
                          <w:rFonts w:eastAsia="Calibri"/>
                          <w:lang w:val="en-US"/>
                        </w:rPr>
                        <w:t>.</w:t>
                      </w:r>
                    </w:p>
                    <w:p>
                      <w:pPr>
                        <w:numPr>
                          <w:ilvl w:val="1"/>
                          <w:numId w:val="22"/>
                        </w:numPr>
                        <w:spacing w:after="0"/>
                        <w:rPr>
                          <w:rFonts w:eastAsia="Calibri"/>
                          <w:lang w:val="en-US"/>
                        </w:rPr>
                      </w:pPr>
                      <w:r>
                        <w:rPr>
                          <w:rFonts w:eastAsia="Calibri"/>
                          <w:lang w:val="en-US"/>
                        </w:rPr>
                        <w:t>FFS whether applies to DMRS type-2</w:t>
                      </w:r>
                    </w:p>
                    <w:p>
                      <w:pPr>
                        <w:numPr>
                          <w:ilvl w:val="1"/>
                          <w:numId w:val="22"/>
                        </w:numPr>
                        <w:spacing w:after="0"/>
                        <w:rPr>
                          <w:rFonts w:eastAsia="Calibri"/>
                          <w:lang w:val="en-US"/>
                        </w:rPr>
                      </w:pPr>
                      <w:r>
                        <w:rPr>
                          <w:rFonts w:eastAsia="MS PMincho"/>
                          <w:lang w:val="en-US" w:eastAsia="ja-JP"/>
                        </w:rPr>
                        <w:t>FFS details on whether and how to indicate that FD-OCC is not applied to DMRS port</w:t>
                      </w:r>
                    </w:p>
                    <w:p>
                      <w:pPr>
                        <w:overflowPunct w:val="0"/>
                        <w:autoSpaceDE w:val="0"/>
                        <w:autoSpaceDN w:val="0"/>
                        <w:adjustRightInd w:val="0"/>
                        <w:textAlignment w:val="baseline"/>
                        <w:rPr>
                          <w:rFonts w:eastAsia="宋体"/>
                          <w:lang w:val="en-US"/>
                        </w:rPr>
                      </w:pPr>
                    </w:p>
                    <w:p>
                      <w:pPr>
                        <w:keepNext/>
                        <w:keepLines/>
                        <w:overflowPunct w:val="0"/>
                        <w:autoSpaceDE w:val="0"/>
                        <w:autoSpaceDN w:val="0"/>
                        <w:adjustRightInd w:val="0"/>
                        <w:spacing w:before="120"/>
                        <w:ind w:left="1701" w:hanging="1701"/>
                        <w:textAlignment w:val="baseline"/>
                        <w:outlineLvl w:val="4"/>
                        <w:rPr>
                          <w:rFonts w:ascii="Arial" w:hAnsi="Arial" w:eastAsia="宋体"/>
                          <w:sz w:val="22"/>
                        </w:rPr>
                      </w:pPr>
                      <w:r>
                        <w:rPr>
                          <w:rFonts w:ascii="Arial" w:hAnsi="Arial" w:eastAsia="宋体"/>
                          <w:sz w:val="22"/>
                          <w:highlight w:val="cyan"/>
                        </w:rPr>
                        <w:t>Proposal 4-2c.alt:</w:t>
                      </w:r>
                      <w:r>
                        <w:rPr>
                          <w:rFonts w:ascii="Arial" w:hAnsi="Arial" w:eastAsia="宋体"/>
                          <w:sz w:val="22"/>
                        </w:rPr>
                        <w:t xml:space="preserve"> </w:t>
                      </w:r>
                    </w:p>
                    <w:p>
                      <w:pPr>
                        <w:numPr>
                          <w:ilvl w:val="0"/>
                          <w:numId w:val="22"/>
                        </w:numPr>
                        <w:spacing w:after="0"/>
                        <w:rPr>
                          <w:rFonts w:eastAsia="Calibri"/>
                          <w:lang w:val="en-US"/>
                        </w:rPr>
                      </w:pPr>
                      <w:r>
                        <w:rPr>
                          <w:rFonts w:eastAsia="MS PMincho"/>
                          <w:lang w:val="en-US" w:eastAsia="ja-JP"/>
                        </w:rPr>
                        <w:t>For rank 1 PDSCH with DMRS type-1, support a RRC configuration which indicates FD-OCC is not applied to an DMRS port indicated by antenna port(s) field in DCI scheduling the rank 1 PDSCH</w:t>
                      </w:r>
                      <w:r>
                        <w:rPr>
                          <w:rFonts w:eastAsia="Calibri"/>
                          <w:lang w:val="en-US"/>
                        </w:rPr>
                        <w:t>.</w:t>
                      </w:r>
                    </w:p>
                    <w:p>
                      <w:pPr>
                        <w:numPr>
                          <w:ilvl w:val="255"/>
                          <w:numId w:val="0"/>
                        </w:numPr>
                        <w:spacing w:after="0" w:line="240" w:lineRule="auto"/>
                        <w:rPr>
                          <w:b/>
                          <w:bCs/>
                          <w:lang w:eastAsia="zh-CN"/>
                        </w:rPr>
                      </w:pPr>
                    </w:p>
                  </w:txbxContent>
                </v:textbox>
                <w10:wrap type="none"/>
                <w10:anchorlock/>
              </v:shape>
            </w:pict>
          </mc:Fallback>
        </mc:AlternateContent>
      </w:r>
    </w:p>
    <w:p w:rsidR="007221FE" w:rsidRDefault="00733CB2">
      <w:pPr>
        <w:rPr>
          <w:lang w:val="en-US" w:eastAsia="zh-CN"/>
        </w:rPr>
      </w:pPr>
      <w:r>
        <w:rPr>
          <w:rFonts w:hint="eastAsia"/>
          <w:lang w:val="en-US" w:eastAsia="zh-CN"/>
        </w:rPr>
        <w:t>If RRC configuration is used to indicate whether FD-OC</w:t>
      </w:r>
      <w:r>
        <w:rPr>
          <w:rFonts w:hint="eastAsia"/>
          <w:lang w:val="en-US" w:eastAsia="zh-CN"/>
        </w:rPr>
        <w:t>C is applied, the flexibility cannot be guaranteed. Turning off the FD-OCC can only provide benefit in some specific scenarios such as higher SCS and high modulation order. It</w:t>
      </w:r>
      <w:r>
        <w:rPr>
          <w:lang w:val="en-US" w:eastAsia="zh-CN"/>
        </w:rPr>
        <w:t>’</w:t>
      </w:r>
      <w:r>
        <w:rPr>
          <w:rFonts w:hint="eastAsia"/>
          <w:lang w:val="en-US" w:eastAsia="zh-CN"/>
        </w:rPr>
        <w:t>s not practical to mandate the UE to always turn off FD-OCC in when RRC is in co</w:t>
      </w:r>
      <w:r>
        <w:rPr>
          <w:rFonts w:hint="eastAsia"/>
          <w:lang w:val="en-US" w:eastAsia="zh-CN"/>
        </w:rPr>
        <w:t xml:space="preserve">nnected mode. </w:t>
      </w:r>
    </w:p>
    <w:p w:rsidR="007221FE" w:rsidRDefault="00733CB2">
      <w:pPr>
        <w:rPr>
          <w:lang w:val="en-US" w:eastAsia="zh-CN"/>
        </w:rPr>
      </w:pPr>
      <w:r>
        <w:rPr>
          <w:rFonts w:hint="eastAsia"/>
          <w:lang w:val="en-US" w:eastAsia="zh-CN"/>
        </w:rPr>
        <w:t>It</w:t>
      </w:r>
      <w:r>
        <w:rPr>
          <w:lang w:val="en-US" w:eastAsia="zh-CN"/>
        </w:rPr>
        <w:t>’</w:t>
      </w:r>
      <w:r>
        <w:rPr>
          <w:rFonts w:hint="eastAsia"/>
          <w:lang w:val="en-US" w:eastAsia="zh-CN"/>
        </w:rPr>
        <w:t xml:space="preserve">s known that in current spec, the antenna port can be indicated in </w:t>
      </w:r>
      <w:r>
        <w:rPr>
          <w:lang w:eastAsia="zh-CN"/>
        </w:rPr>
        <w:t>Tables 7.3.1.2.2-1/1A</w:t>
      </w:r>
      <w:r>
        <w:rPr>
          <w:rFonts w:hint="eastAsia"/>
          <w:lang w:val="en-US" w:eastAsia="zh-CN"/>
        </w:rPr>
        <w:t>, there are still several reserved bits that can be utilized to indicate the UE that the same CDM group will not be scheduled by other UEs. This metho</w:t>
      </w:r>
      <w:r>
        <w:rPr>
          <w:rFonts w:hint="eastAsia"/>
          <w:lang w:val="en-US" w:eastAsia="zh-CN"/>
        </w:rPr>
        <w:t xml:space="preserve">d can provide flexibility and the spec impact is acceptable. </w:t>
      </w:r>
    </w:p>
    <w:p w:rsidR="007221FE" w:rsidRDefault="00733CB2">
      <w:pPr>
        <w:jc w:val="center"/>
        <w:rPr>
          <w:lang w:val="en-US" w:eastAsia="zh-CN"/>
        </w:rPr>
      </w:pPr>
      <w:r>
        <w:rPr>
          <w:lang w:eastAsia="zh-CN"/>
        </w:rPr>
        <w:t>Table 7.3.1.2.2-1</w:t>
      </w:r>
    </w:p>
    <w:tbl>
      <w:tblPr>
        <w:tblW w:w="4361" w:type="dxa"/>
        <w:jc w:val="center"/>
        <w:tblLayout w:type="fixed"/>
        <w:tblCellMar>
          <w:left w:w="0" w:type="dxa"/>
          <w:right w:w="0" w:type="dxa"/>
        </w:tblCellMar>
        <w:tblLook w:val="04A0" w:firstRow="1" w:lastRow="0" w:firstColumn="1" w:lastColumn="0" w:noHBand="0" w:noVBand="1"/>
      </w:tblPr>
      <w:tblGrid>
        <w:gridCol w:w="1284"/>
        <w:gridCol w:w="1862"/>
        <w:gridCol w:w="1215"/>
      </w:tblGrid>
      <w:tr w:rsidR="007221FE">
        <w:trPr>
          <w:jc w:val="center"/>
        </w:trPr>
        <w:tc>
          <w:tcPr>
            <w:tcW w:w="4361"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7221FE" w:rsidRDefault="00733CB2">
            <w:pPr>
              <w:spacing w:before="100" w:beforeAutospacing="1" w:after="100" w:afterAutospacing="1"/>
              <w:jc w:val="center"/>
            </w:pPr>
            <w:r>
              <w:rPr>
                <w:rStyle w:val="ad"/>
                <w:rFonts w:ascii="Arial" w:hAnsi="Arial" w:cs="Arial"/>
                <w:sz w:val="16"/>
                <w:szCs w:val="16"/>
              </w:rPr>
              <w:t>One Codeword:</w:t>
            </w:r>
          </w:p>
          <w:p w:rsidR="007221FE" w:rsidRDefault="00733CB2">
            <w:pPr>
              <w:spacing w:before="100" w:beforeAutospacing="1" w:after="100" w:afterAutospacing="1"/>
              <w:jc w:val="center"/>
            </w:pPr>
            <w:r>
              <w:rPr>
                <w:rStyle w:val="ad"/>
                <w:rFonts w:ascii="Arial" w:hAnsi="Arial" w:cs="Arial"/>
                <w:color w:val="000000"/>
                <w:sz w:val="16"/>
                <w:szCs w:val="16"/>
              </w:rPr>
              <w:t>Codeword 0 enabled,</w:t>
            </w:r>
          </w:p>
          <w:p w:rsidR="007221FE" w:rsidRDefault="00733CB2">
            <w:pPr>
              <w:spacing w:before="100" w:beforeAutospacing="1" w:after="100" w:afterAutospacing="1"/>
              <w:jc w:val="center"/>
            </w:pPr>
            <w:r>
              <w:rPr>
                <w:rStyle w:val="ad"/>
                <w:rFonts w:ascii="Arial" w:hAnsi="Arial" w:cs="Arial"/>
                <w:color w:val="000000"/>
                <w:sz w:val="16"/>
                <w:szCs w:val="16"/>
              </w:rPr>
              <w:t>Codeword 1 disabled</w:t>
            </w:r>
          </w:p>
        </w:tc>
      </w:tr>
      <w:tr w:rsidR="007221FE">
        <w:trPr>
          <w:jc w:val="center"/>
        </w:trPr>
        <w:tc>
          <w:tcPr>
            <w:tcW w:w="1284"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7221FE" w:rsidRDefault="00733CB2">
            <w:pPr>
              <w:spacing w:before="100" w:beforeAutospacing="1" w:after="100" w:afterAutospacing="1"/>
              <w:jc w:val="center"/>
            </w:pPr>
            <w:r>
              <w:rPr>
                <w:rStyle w:val="ad"/>
                <w:rFonts w:ascii="Arial" w:hAnsi="Arial" w:cs="Arial"/>
                <w:color w:val="000000"/>
                <w:sz w:val="16"/>
                <w:szCs w:val="16"/>
              </w:rPr>
              <w:t>Value</w:t>
            </w:r>
          </w:p>
        </w:tc>
        <w:tc>
          <w:tcPr>
            <w:tcW w:w="1862"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tcPr>
          <w:p w:rsidR="007221FE" w:rsidRDefault="00733CB2">
            <w:pPr>
              <w:spacing w:before="100" w:beforeAutospacing="1" w:after="100" w:afterAutospacing="1"/>
              <w:jc w:val="center"/>
            </w:pPr>
            <w:r>
              <w:rPr>
                <w:rStyle w:val="ad"/>
                <w:rFonts w:ascii="Arial" w:hAnsi="Arial" w:cs="Arial"/>
                <w:color w:val="000000"/>
                <w:sz w:val="16"/>
                <w:szCs w:val="16"/>
              </w:rPr>
              <w:t>Number of</w:t>
            </w:r>
            <w:r>
              <w:rPr>
                <w:rStyle w:val="apple-converted-space"/>
                <w:rFonts w:ascii="Arial" w:hAnsi="Arial" w:cs="Arial"/>
                <w:b/>
                <w:bCs/>
                <w:color w:val="000000"/>
                <w:sz w:val="16"/>
                <w:szCs w:val="16"/>
              </w:rPr>
              <w:t> </w:t>
            </w:r>
            <w:r>
              <w:rPr>
                <w:rStyle w:val="ad"/>
                <w:rFonts w:ascii="Arial" w:hAnsi="Arial" w:cs="Arial"/>
                <w:color w:val="000000"/>
                <w:sz w:val="16"/>
                <w:szCs w:val="16"/>
              </w:rPr>
              <w:t>DMRS</w:t>
            </w:r>
            <w:r>
              <w:rPr>
                <w:rStyle w:val="apple-converted-space"/>
                <w:rFonts w:ascii="Arial" w:hAnsi="Arial" w:cs="Arial"/>
                <w:b/>
                <w:bCs/>
                <w:color w:val="000000"/>
                <w:sz w:val="16"/>
                <w:szCs w:val="16"/>
              </w:rPr>
              <w:t> </w:t>
            </w:r>
            <w:r>
              <w:rPr>
                <w:rStyle w:val="ad"/>
                <w:rFonts w:ascii="Arial" w:hAnsi="Arial" w:cs="Arial"/>
                <w:color w:val="000000"/>
                <w:sz w:val="16"/>
                <w:szCs w:val="16"/>
              </w:rPr>
              <w:t>CDM group(s)without data</w:t>
            </w:r>
          </w:p>
        </w:tc>
        <w:tc>
          <w:tcPr>
            <w:tcW w:w="1215"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tcPr>
          <w:p w:rsidR="007221FE" w:rsidRDefault="00733CB2">
            <w:pPr>
              <w:spacing w:before="100" w:beforeAutospacing="1" w:after="100" w:afterAutospacing="1"/>
              <w:jc w:val="center"/>
            </w:pPr>
            <w:r>
              <w:rPr>
                <w:rStyle w:val="ad"/>
                <w:rFonts w:ascii="Arial" w:hAnsi="Arial" w:cs="Arial"/>
                <w:color w:val="000000"/>
                <w:sz w:val="16"/>
                <w:szCs w:val="16"/>
              </w:rPr>
              <w:t>DMRS port(s)</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0,1</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3</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0</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4</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1</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5</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rPr>
                <w:rFonts w:ascii="Arial" w:hAnsi="Arial" w:cs="Arial"/>
                <w:sz w:val="16"/>
                <w:szCs w:val="16"/>
              </w:rPr>
            </w:pPr>
            <w:r>
              <w:rPr>
                <w:rFonts w:ascii="Arial" w:hAnsi="Arial" w:cs="Arial"/>
                <w:sz w:val="16"/>
                <w:szCs w:val="16"/>
              </w:rPr>
              <w:t>2</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6</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3</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7</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0,1</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8</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2,3</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9</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0-2</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10</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0-3</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11</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2</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0,2</w:t>
            </w:r>
          </w:p>
        </w:tc>
      </w:tr>
      <w:tr w:rsidR="007221FE">
        <w:trPr>
          <w:jc w:val="center"/>
        </w:trPr>
        <w:tc>
          <w:tcPr>
            <w:tcW w:w="1284"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12-15</w:t>
            </w:r>
          </w:p>
        </w:tc>
        <w:tc>
          <w:tcPr>
            <w:tcW w:w="1862"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Reserved</w:t>
            </w:r>
          </w:p>
        </w:tc>
        <w:tc>
          <w:tcPr>
            <w:tcW w:w="1215" w:type="dxa"/>
            <w:tcBorders>
              <w:top w:val="nil"/>
              <w:left w:val="nil"/>
              <w:bottom w:val="single" w:sz="8" w:space="0" w:color="auto"/>
              <w:right w:val="single" w:sz="8" w:space="0" w:color="auto"/>
            </w:tcBorders>
            <w:tcMar>
              <w:top w:w="0" w:type="dxa"/>
              <w:left w:w="108" w:type="dxa"/>
              <w:bottom w:w="0" w:type="dxa"/>
              <w:right w:w="108" w:type="dxa"/>
            </w:tcMar>
          </w:tcPr>
          <w:p w:rsidR="007221FE" w:rsidRDefault="00733CB2">
            <w:pPr>
              <w:spacing w:before="100" w:beforeAutospacing="1" w:after="100" w:afterAutospacing="1"/>
              <w:jc w:val="center"/>
            </w:pPr>
            <w:r>
              <w:rPr>
                <w:rFonts w:ascii="Arial" w:hAnsi="Arial" w:cs="Arial"/>
                <w:sz w:val="16"/>
                <w:szCs w:val="16"/>
              </w:rPr>
              <w:t>Reserved</w:t>
            </w:r>
          </w:p>
        </w:tc>
      </w:tr>
    </w:tbl>
    <w:p w:rsidR="007221FE" w:rsidRDefault="007221FE">
      <w:pPr>
        <w:rPr>
          <w:lang w:val="en-US" w:eastAsia="zh-CN"/>
        </w:rPr>
      </w:pPr>
    </w:p>
    <w:p w:rsidR="007221FE" w:rsidRDefault="00733CB2">
      <w:pPr>
        <w:rPr>
          <w:b/>
          <w:bCs/>
          <w:lang w:val="en-US" w:eastAsia="zh-CN"/>
        </w:rPr>
      </w:pPr>
      <w:r>
        <w:rPr>
          <w:rFonts w:hint="eastAsia"/>
          <w:b/>
          <w:bCs/>
          <w:lang w:val="en-US" w:eastAsia="zh-CN"/>
        </w:rPr>
        <w:t>Proposal 14: Support to use the reserved bit to indicate whether FD-OCC is applied.</w:t>
      </w:r>
    </w:p>
    <w:p w:rsidR="007221FE" w:rsidRDefault="00733CB2">
      <w:pPr>
        <w:pStyle w:val="1"/>
        <w:spacing w:before="120" w:after="120" w:line="240" w:lineRule="auto"/>
        <w:jc w:val="both"/>
        <w:rPr>
          <w:rFonts w:ascii="Times New Roman" w:eastAsia="宋体" w:hAnsi="Times New Roman"/>
          <w:b/>
          <w:sz w:val="32"/>
          <w:szCs w:val="32"/>
          <w:lang w:val="en-US" w:eastAsia="zh-CN"/>
        </w:rPr>
      </w:pPr>
      <w:r>
        <w:rPr>
          <w:rFonts w:ascii="Times New Roman" w:eastAsia="宋体" w:hAnsi="Times New Roman" w:hint="eastAsia"/>
          <w:b/>
          <w:sz w:val="32"/>
          <w:szCs w:val="32"/>
          <w:lang w:val="en-US" w:eastAsia="zh-CN"/>
        </w:rPr>
        <w:lastRenderedPageBreak/>
        <w:t xml:space="preserve"> Conclusion</w:t>
      </w:r>
    </w:p>
    <w:p w:rsidR="007221FE" w:rsidRDefault="00733CB2">
      <w:pPr>
        <w:jc w:val="both"/>
        <w:rPr>
          <w:lang w:val="en-US" w:eastAsia="zh-CN"/>
        </w:rPr>
      </w:pPr>
      <w:r>
        <w:rPr>
          <w:rFonts w:hint="eastAsia"/>
          <w:lang w:val="en-US" w:eastAsia="zh-CN"/>
        </w:rPr>
        <w:t xml:space="preserve">In this contribution, we have discussed potential PUSCH/PDSCH enhancement, including </w:t>
      </w:r>
      <w:r>
        <w:rPr>
          <w:rFonts w:eastAsia="宋体" w:hint="eastAsia"/>
          <w:lang w:val="en-US" w:eastAsia="zh-CN"/>
        </w:rPr>
        <w:t xml:space="preserve">HARQ-ACK </w:t>
      </w:r>
      <w:r>
        <w:rPr>
          <w:rFonts w:eastAsia="宋体" w:hint="eastAsia"/>
          <w:lang w:val="en-US" w:eastAsia="zh-CN"/>
        </w:rPr>
        <w:t>transmission, HARQ-ACK codebook and multiple PXSCH scheduling</w:t>
      </w:r>
      <w:r>
        <w:rPr>
          <w:rFonts w:hint="eastAsia"/>
          <w:lang w:val="en-US" w:eastAsia="zh-CN"/>
        </w:rPr>
        <w:t>, time line related aspects adapted to each of the new numerologies 480kHz and 960kHz, reference signals. Based on this, the following observations and proposals are provided:</w:t>
      </w:r>
    </w:p>
    <w:p w:rsidR="007221FE" w:rsidRDefault="00733CB2">
      <w:pPr>
        <w:rPr>
          <w:b/>
          <w:bCs/>
          <w:lang w:val="en-US" w:eastAsia="zh-CN"/>
        </w:rPr>
      </w:pPr>
      <w:r>
        <w:rPr>
          <w:rFonts w:hint="eastAsia"/>
          <w:b/>
          <w:bCs/>
          <w:lang w:val="en-US" w:eastAsia="zh-CN"/>
        </w:rPr>
        <w:t>Observation 1: When</w:t>
      </w:r>
      <w:r>
        <w:rPr>
          <w:rFonts w:hint="eastAsia"/>
          <w:b/>
          <w:bCs/>
          <w:lang w:val="en-US" w:eastAsia="zh-CN"/>
        </w:rPr>
        <w:t xml:space="preserve"> PRB number is not larger than 32, CPE compensation with lower PTRS density can achieve similar or better performance than ICI compensation with higher PTRS density.</w:t>
      </w:r>
    </w:p>
    <w:p w:rsidR="007221FE" w:rsidRDefault="00733CB2">
      <w:pPr>
        <w:rPr>
          <w:b/>
          <w:bCs/>
          <w:lang w:val="en-US" w:eastAsia="zh-CN"/>
        </w:rPr>
      </w:pPr>
      <w:r>
        <w:rPr>
          <w:rFonts w:hint="eastAsia"/>
          <w:b/>
          <w:bCs/>
          <w:lang w:val="en-US" w:eastAsia="zh-CN"/>
        </w:rPr>
        <w:t>Observation 2: Block PTRS with cyclic sequence cannot provide performance gain compared wi</w:t>
      </w:r>
      <w:r>
        <w:rPr>
          <w:rFonts w:hint="eastAsia"/>
          <w:b/>
          <w:bCs/>
          <w:lang w:val="en-US" w:eastAsia="zh-CN"/>
        </w:rPr>
        <w:t>th legacy PTRS.</w:t>
      </w:r>
    </w:p>
    <w:p w:rsidR="007221FE" w:rsidRDefault="00733CB2">
      <w:pPr>
        <w:jc w:val="both"/>
        <w:rPr>
          <w:rFonts w:eastAsia="宋体"/>
          <w:b/>
          <w:bCs/>
          <w:lang w:val="en-US" w:eastAsia="zh-CN"/>
        </w:rPr>
      </w:pPr>
      <w:r>
        <w:rPr>
          <w:rFonts w:eastAsia="宋体" w:hint="eastAsia"/>
          <w:b/>
          <w:bCs/>
          <w:lang w:val="en-US" w:eastAsia="zh-CN"/>
        </w:rPr>
        <w:t xml:space="preserve">Observation 3: Block PTRS with power boosting cannot achieve better performance than legacy PTRS. </w:t>
      </w:r>
    </w:p>
    <w:p w:rsidR="007221FE" w:rsidRDefault="00733CB2">
      <w:pPr>
        <w:rPr>
          <w:b/>
          <w:bCs/>
          <w:lang w:val="en-US" w:eastAsia="zh-CN"/>
        </w:rPr>
      </w:pPr>
      <w:r>
        <w:rPr>
          <w:rFonts w:hint="eastAsia"/>
          <w:b/>
          <w:bCs/>
          <w:lang w:val="en-US" w:eastAsia="zh-CN"/>
        </w:rPr>
        <w:t>Observation 4: Increasing PTRS groups for DFT-s-OFDM waveform can bring benefit to performance of 120kHz SCS and MCS 22.</w:t>
      </w:r>
    </w:p>
    <w:p w:rsidR="007221FE" w:rsidRDefault="00733CB2">
      <w:pPr>
        <w:jc w:val="both"/>
        <w:rPr>
          <w:lang w:val="en-US" w:eastAsia="zh-CN"/>
        </w:rPr>
      </w:pPr>
      <w:r>
        <w:rPr>
          <w:rFonts w:eastAsia="宋体" w:hint="eastAsia"/>
          <w:b/>
          <w:bCs/>
          <w:lang w:val="en-US" w:eastAsia="zh-CN"/>
        </w:rPr>
        <w:t xml:space="preserve">Observation 5: With </w:t>
      </w:r>
      <w:r>
        <w:rPr>
          <w:rFonts w:eastAsia="宋体" w:hint="eastAsia"/>
          <w:b/>
          <w:bCs/>
          <w:lang w:val="en-US" w:eastAsia="zh-CN"/>
        </w:rPr>
        <w:t>the same total RS power, Rel-15 DMRS Type 1</w:t>
      </w:r>
      <w:r>
        <w:rPr>
          <w:rFonts w:eastAsia="宋体"/>
          <w:b/>
          <w:bCs/>
          <w:lang w:val="en-US" w:eastAsia="zh-CN"/>
        </w:rPr>
        <w:t xml:space="preserve"> pattern</w:t>
      </w:r>
      <w:r>
        <w:rPr>
          <w:rFonts w:eastAsia="宋体" w:hint="eastAsia"/>
          <w:b/>
          <w:bCs/>
          <w:lang w:val="en-US" w:eastAsia="zh-CN"/>
        </w:rPr>
        <w:t xml:space="preserve"> and </w:t>
      </w:r>
      <w:r>
        <w:rPr>
          <w:rFonts w:eastAsia="宋体"/>
          <w:b/>
          <w:bCs/>
          <w:lang w:val="en-US" w:eastAsia="zh-CN"/>
        </w:rPr>
        <w:t xml:space="preserve">the </w:t>
      </w:r>
      <w:r>
        <w:rPr>
          <w:rFonts w:eastAsia="宋体" w:hint="eastAsia"/>
          <w:b/>
          <w:bCs/>
          <w:lang w:val="en-US" w:eastAsia="zh-CN"/>
        </w:rPr>
        <w:t xml:space="preserve">new DMRS pattern </w:t>
      </w:r>
      <w:r>
        <w:rPr>
          <w:rFonts w:eastAsia="宋体"/>
          <w:b/>
          <w:bCs/>
          <w:lang w:val="en-US" w:eastAsia="zh-CN"/>
        </w:rPr>
        <w:t xml:space="preserve">that fully occupied in frequency domain </w:t>
      </w:r>
      <w:r>
        <w:rPr>
          <w:rFonts w:eastAsia="宋体" w:hint="eastAsia"/>
          <w:b/>
          <w:bCs/>
          <w:lang w:val="en-US" w:eastAsia="zh-CN"/>
        </w:rPr>
        <w:t>show comparable performance.</w:t>
      </w:r>
    </w:p>
    <w:p w:rsidR="007221FE" w:rsidRDefault="00733CB2">
      <w:pPr>
        <w:jc w:val="both"/>
        <w:rPr>
          <w:rFonts w:eastAsia="宋体"/>
          <w:b/>
          <w:bCs/>
          <w:iCs/>
          <w:lang w:val="en-US" w:eastAsia="zh-CN"/>
        </w:rPr>
      </w:pPr>
      <w:r>
        <w:rPr>
          <w:rFonts w:eastAsia="宋体" w:hint="eastAsia"/>
          <w:b/>
          <w:bCs/>
          <w:iCs/>
          <w:lang w:val="en-US" w:eastAsia="zh-CN"/>
        </w:rPr>
        <w:t xml:space="preserve">Proposal 1: Configuration of {SLIV, mapping type, scheduling offset K0/K2} for each PDSCH/PUSCH in a row of </w:t>
      </w:r>
      <w:r>
        <w:rPr>
          <w:rFonts w:eastAsia="宋体" w:hint="eastAsia"/>
          <w:b/>
          <w:bCs/>
          <w:iCs/>
          <w:lang w:val="en-US" w:eastAsia="zh-CN"/>
        </w:rPr>
        <w:t>TDRA table is supported.</w:t>
      </w:r>
    </w:p>
    <w:p w:rsidR="007221FE" w:rsidRDefault="00733CB2">
      <w:pPr>
        <w:jc w:val="both"/>
        <w:rPr>
          <w:rFonts w:eastAsia="宋体"/>
          <w:b/>
          <w:bCs/>
          <w:iCs/>
          <w:lang w:val="en-US" w:eastAsia="zh-CN"/>
        </w:rPr>
      </w:pPr>
      <w:r>
        <w:rPr>
          <w:rFonts w:eastAsia="宋体" w:hint="eastAsia"/>
          <w:b/>
          <w:bCs/>
          <w:iCs/>
          <w:lang w:val="en-US" w:eastAsia="zh-CN"/>
        </w:rPr>
        <w:t xml:space="preserve">Proposal 2: </w:t>
      </w:r>
    </w:p>
    <w:p w:rsidR="007221FE" w:rsidRDefault="00733CB2">
      <w:pPr>
        <w:numPr>
          <w:ilvl w:val="0"/>
          <w:numId w:val="11"/>
        </w:numPr>
        <w:ind w:left="600"/>
        <w:jc w:val="both"/>
        <w:rPr>
          <w:rFonts w:eastAsia="宋体"/>
          <w:b/>
          <w:bCs/>
          <w:iCs/>
          <w:lang w:val="en-US" w:eastAsia="zh-CN"/>
        </w:rPr>
      </w:pPr>
      <w:r>
        <w:rPr>
          <w:rFonts w:eastAsia="宋体" w:hint="eastAsia"/>
          <w:b/>
          <w:bCs/>
          <w:iCs/>
          <w:lang w:val="en-US" w:eastAsia="zh-CN"/>
        </w:rPr>
        <w:t>In Rel-17 for NR 52.6-71GHz, do not support to schedule more than one PDSCH/PUSCHs in a slot by single DCI or separate DCI</w:t>
      </w:r>
      <w:r>
        <w:rPr>
          <w:rFonts w:eastAsia="宋体"/>
          <w:b/>
          <w:bCs/>
          <w:iCs/>
          <w:lang w:val="en-US" w:eastAsia="zh-CN"/>
        </w:rPr>
        <w:t>s</w:t>
      </w:r>
      <w:r>
        <w:rPr>
          <w:rFonts w:eastAsia="宋体" w:hint="eastAsia"/>
          <w:b/>
          <w:bCs/>
          <w:iCs/>
          <w:lang w:val="en-US" w:eastAsia="zh-CN"/>
        </w:rPr>
        <w:t xml:space="preserve"> for 480 kHz and 960 kHz.</w:t>
      </w:r>
    </w:p>
    <w:p w:rsidR="007221FE" w:rsidRDefault="00733CB2">
      <w:pPr>
        <w:numPr>
          <w:ilvl w:val="0"/>
          <w:numId w:val="11"/>
        </w:numPr>
        <w:ind w:left="600"/>
        <w:jc w:val="both"/>
        <w:rPr>
          <w:rFonts w:eastAsia="宋体"/>
          <w:iCs/>
          <w:lang w:val="en-US" w:eastAsia="zh-CN"/>
        </w:rPr>
      </w:pPr>
      <w:r>
        <w:rPr>
          <w:rFonts w:eastAsia="宋体" w:hint="eastAsia"/>
          <w:b/>
          <w:bCs/>
          <w:iCs/>
          <w:lang w:val="en-US" w:eastAsia="zh-CN"/>
        </w:rPr>
        <w:t>In Rel-17 for NR 52.6-71 GHz, do not support to schedule more than on</w:t>
      </w:r>
      <w:r>
        <w:rPr>
          <w:rFonts w:eastAsia="宋体" w:hint="eastAsia"/>
          <w:b/>
          <w:bCs/>
          <w:iCs/>
          <w:lang w:val="en-US" w:eastAsia="zh-CN"/>
        </w:rPr>
        <w:t>e PDSCH/PUSCHs</w:t>
      </w:r>
      <w:r>
        <w:rPr>
          <w:rFonts w:eastAsia="宋体"/>
          <w:b/>
          <w:bCs/>
          <w:iCs/>
          <w:lang w:val="en-US" w:eastAsia="zh-CN"/>
        </w:rPr>
        <w:t xml:space="preserve"> in a slot</w:t>
      </w:r>
      <w:r>
        <w:rPr>
          <w:rFonts w:eastAsia="宋体" w:hint="eastAsia"/>
          <w:b/>
          <w:bCs/>
          <w:iCs/>
          <w:lang w:val="en-US" w:eastAsia="zh-CN"/>
        </w:rPr>
        <w:t xml:space="preserve"> by single DCI for 120 kHz.</w:t>
      </w:r>
    </w:p>
    <w:p w:rsidR="007221FE" w:rsidRDefault="00733CB2">
      <w:pPr>
        <w:jc w:val="both"/>
        <w:rPr>
          <w:rFonts w:eastAsia="宋体"/>
          <w:b/>
          <w:bCs/>
          <w:lang w:val="en-US" w:eastAsia="zh-CN"/>
        </w:rPr>
      </w:pPr>
      <w:r>
        <w:rPr>
          <w:rFonts w:eastAsia="宋体" w:hint="eastAsia"/>
          <w:b/>
          <w:bCs/>
          <w:lang w:val="en-US" w:eastAsia="zh-CN"/>
        </w:rPr>
        <w:t>Proposal 3:</w:t>
      </w:r>
    </w:p>
    <w:p w:rsidR="007221FE" w:rsidRDefault="00733CB2">
      <w:pPr>
        <w:numPr>
          <w:ilvl w:val="0"/>
          <w:numId w:val="13"/>
        </w:numPr>
        <w:ind w:left="600"/>
        <w:jc w:val="both"/>
        <w:rPr>
          <w:rFonts w:eastAsia="宋体"/>
          <w:b/>
          <w:bCs/>
          <w:lang w:val="en-US" w:eastAsia="zh-CN"/>
        </w:rPr>
      </w:pPr>
      <w:r>
        <w:rPr>
          <w:rFonts w:eastAsia="宋体" w:hint="eastAsia"/>
          <w:b/>
          <w:bCs/>
          <w:lang w:val="en-US" w:eastAsia="zh-CN"/>
        </w:rPr>
        <w:t>Multi-PDSCH scheduling for 120 kHz SCS is supported.</w:t>
      </w:r>
    </w:p>
    <w:p w:rsidR="007221FE" w:rsidRDefault="00733CB2">
      <w:pPr>
        <w:numPr>
          <w:ilvl w:val="0"/>
          <w:numId w:val="13"/>
        </w:numPr>
        <w:ind w:left="600"/>
        <w:jc w:val="both"/>
        <w:rPr>
          <w:rFonts w:eastAsia="宋体"/>
          <w:b/>
          <w:bCs/>
          <w:lang w:val="en-US" w:eastAsia="zh-CN"/>
        </w:rPr>
      </w:pPr>
      <w:r>
        <w:rPr>
          <w:rFonts w:eastAsia="宋体" w:hint="eastAsia"/>
          <w:b/>
          <w:bCs/>
          <w:lang w:val="en-US" w:eastAsia="zh-CN"/>
        </w:rPr>
        <w:t>F</w:t>
      </w:r>
      <w:r>
        <w:rPr>
          <w:rFonts w:eastAsia="宋体"/>
          <w:b/>
          <w:bCs/>
          <w:lang w:val="en-US" w:eastAsia="zh-CN"/>
        </w:rPr>
        <w:t>urther restriction on the maximum number of PUSCH/PDSCHs scheduled by a single DCI for 120 kHz and 480 kHz SCS</w:t>
      </w:r>
      <w:r>
        <w:rPr>
          <w:rFonts w:eastAsia="宋体" w:hint="eastAsia"/>
          <w:b/>
          <w:bCs/>
          <w:lang w:val="en-US" w:eastAsia="zh-CN"/>
        </w:rPr>
        <w:t xml:space="preserve"> is not needed.</w:t>
      </w:r>
    </w:p>
    <w:p w:rsidR="007221FE" w:rsidRDefault="00733CB2">
      <w:pPr>
        <w:numPr>
          <w:ilvl w:val="0"/>
          <w:numId w:val="13"/>
        </w:numPr>
        <w:ind w:left="600"/>
        <w:jc w:val="both"/>
        <w:rPr>
          <w:rFonts w:eastAsia="宋体"/>
          <w:b/>
          <w:bCs/>
          <w:lang w:val="en-US" w:eastAsia="zh-CN"/>
        </w:rPr>
      </w:pPr>
      <w:r>
        <w:rPr>
          <w:rFonts w:eastAsia="宋体" w:hint="eastAsia"/>
          <w:b/>
          <w:bCs/>
          <w:lang w:val="en-US" w:eastAsia="zh-CN"/>
        </w:rPr>
        <w:t>Further enha</w:t>
      </w:r>
      <w:r>
        <w:rPr>
          <w:rFonts w:eastAsia="宋体" w:hint="eastAsia"/>
          <w:b/>
          <w:bCs/>
          <w:lang w:val="en-US" w:eastAsia="zh-CN"/>
        </w:rPr>
        <w:t>ncement of frequency hopping is not supported.</w:t>
      </w:r>
    </w:p>
    <w:p w:rsidR="007221FE" w:rsidRDefault="00733CB2">
      <w:pPr>
        <w:numPr>
          <w:ilvl w:val="0"/>
          <w:numId w:val="13"/>
        </w:numPr>
        <w:ind w:left="600"/>
        <w:jc w:val="both"/>
        <w:rPr>
          <w:rFonts w:eastAsia="宋体"/>
          <w:lang w:val="en-US" w:eastAsia="zh-CN"/>
        </w:rPr>
      </w:pPr>
      <w:r>
        <w:rPr>
          <w:rFonts w:eastAsia="宋体"/>
          <w:b/>
          <w:bCs/>
          <w:lang w:val="en-US" w:eastAsia="zh-CN"/>
        </w:rPr>
        <w:t>2</w:t>
      </w:r>
      <w:r>
        <w:rPr>
          <w:rFonts w:eastAsia="宋体" w:hint="eastAsia"/>
          <w:b/>
          <w:bCs/>
          <w:vertAlign w:val="superscript"/>
          <w:lang w:val="en-US" w:eastAsia="zh-CN"/>
        </w:rPr>
        <w:t>nd</w:t>
      </w:r>
      <w:r>
        <w:rPr>
          <w:rFonts w:eastAsia="宋体" w:hint="eastAsia"/>
          <w:b/>
          <w:bCs/>
          <w:lang w:val="en-US" w:eastAsia="zh-CN"/>
        </w:rPr>
        <w:t xml:space="preserve"> </w:t>
      </w:r>
      <w:r>
        <w:rPr>
          <w:rFonts w:eastAsia="宋体"/>
          <w:b/>
          <w:bCs/>
          <w:lang w:val="en-US" w:eastAsia="zh-CN"/>
        </w:rPr>
        <w:t>TB for multiple PDSCHs</w:t>
      </w:r>
      <w:r>
        <w:rPr>
          <w:rFonts w:eastAsia="宋体" w:hint="eastAsia"/>
          <w:b/>
          <w:bCs/>
          <w:lang w:val="en-US" w:eastAsia="zh-CN"/>
        </w:rPr>
        <w:t xml:space="preserve"> scheduling is not supported.</w:t>
      </w:r>
    </w:p>
    <w:p w:rsidR="007221FE" w:rsidRDefault="00733CB2">
      <w:pPr>
        <w:jc w:val="both"/>
        <w:rPr>
          <w:b/>
          <w:bCs/>
          <w:lang w:val="en-US" w:eastAsia="zh-CN"/>
        </w:rPr>
      </w:pPr>
      <w:r>
        <w:rPr>
          <w:rFonts w:hint="eastAsia"/>
          <w:b/>
          <w:bCs/>
          <w:lang w:val="en-US" w:eastAsia="zh-CN"/>
        </w:rPr>
        <w:t>Proposal 4: A method for extending the K1 set and determining the association between each element of the extended K1 set and a set of SLIVs should be de</w:t>
      </w:r>
      <w:r>
        <w:rPr>
          <w:rFonts w:hint="eastAsia"/>
          <w:b/>
          <w:bCs/>
          <w:lang w:val="en-US" w:eastAsia="zh-CN"/>
        </w:rPr>
        <w:t>fined.</w:t>
      </w:r>
    </w:p>
    <w:p w:rsidR="007221FE" w:rsidRDefault="00733CB2">
      <w:pPr>
        <w:jc w:val="both"/>
        <w:rPr>
          <w:rFonts w:eastAsia="宋体"/>
          <w:b/>
          <w:bCs/>
          <w:lang w:val="en-US" w:eastAsia="zh-CN"/>
        </w:rPr>
      </w:pPr>
      <w:r>
        <w:rPr>
          <w:rFonts w:eastAsia="宋体" w:hint="eastAsia"/>
          <w:b/>
          <w:bCs/>
          <w:lang w:val="en-US" w:eastAsia="zh-CN"/>
        </w:rPr>
        <w:t>Proposal 5: Considering the specification impact</w:t>
      </w:r>
      <w:r>
        <w:rPr>
          <w:rFonts w:eastAsia="宋体" w:hint="eastAsia"/>
          <w:b/>
          <w:bCs/>
          <w:iCs/>
          <w:snapToGrid w:val="0"/>
          <w:lang w:val="en-US" w:eastAsia="zh-CN"/>
        </w:rPr>
        <w:t>, Alt 1</w:t>
      </w:r>
      <w:r>
        <w:rPr>
          <w:rFonts w:eastAsia="宋体"/>
          <w:b/>
          <w:bCs/>
          <w:iCs/>
          <w:snapToGrid w:val="0"/>
          <w:lang w:val="en-US" w:eastAsia="zh-CN"/>
        </w:rPr>
        <w:t xml:space="preserve"> (</w:t>
      </w:r>
      <w:r>
        <w:rPr>
          <w:rFonts w:ascii="Times" w:eastAsia="宋体" w:hAnsi="Times" w:hint="eastAsia"/>
          <w:b/>
          <w:bCs/>
          <w:lang w:val="en-US" w:eastAsia="zh-CN"/>
        </w:rPr>
        <w:t>C-DAI/T-DAI is counted per DCI</w:t>
      </w:r>
      <w:r>
        <w:rPr>
          <w:rFonts w:ascii="Times" w:eastAsia="宋体" w:hAnsi="Times"/>
          <w:b/>
          <w:bCs/>
          <w:lang w:val="en-US" w:eastAsia="zh-CN"/>
        </w:rPr>
        <w:t>)</w:t>
      </w:r>
      <w:r>
        <w:rPr>
          <w:rFonts w:ascii="Times" w:eastAsia="宋体" w:hAnsi="Times" w:hint="eastAsia"/>
          <w:b/>
          <w:bCs/>
          <w:lang w:val="en-US" w:eastAsia="zh-CN"/>
        </w:rPr>
        <w:t xml:space="preserve"> </w:t>
      </w:r>
      <w:r>
        <w:rPr>
          <w:rFonts w:ascii="Times" w:eastAsia="宋体" w:hAnsi="Times"/>
          <w:b/>
          <w:bCs/>
          <w:lang w:val="en-US" w:eastAsia="zh-CN"/>
        </w:rPr>
        <w:t>is preferred</w:t>
      </w:r>
      <w:r>
        <w:rPr>
          <w:rFonts w:ascii="Times" w:eastAsia="宋体" w:hAnsi="Times" w:hint="eastAsia"/>
          <w:b/>
          <w:bCs/>
          <w:lang w:val="en-US" w:eastAsia="zh-CN"/>
        </w:rPr>
        <w:t>.</w:t>
      </w:r>
    </w:p>
    <w:p w:rsidR="007221FE" w:rsidRDefault="00733CB2">
      <w:pPr>
        <w:rPr>
          <w:rFonts w:eastAsia="宋体"/>
          <w:b/>
          <w:bCs/>
          <w:lang w:val="en-US" w:eastAsia="zh-CN"/>
        </w:rPr>
      </w:pPr>
      <w:r>
        <w:rPr>
          <w:rFonts w:eastAsia="宋体" w:hint="eastAsia"/>
          <w:b/>
          <w:bCs/>
          <w:lang w:val="en-US" w:eastAsia="zh-CN"/>
        </w:rPr>
        <w:t xml:space="preserve">Proposal 6: HARQ-ACK information corresponding to different PDSCHs scheduled by the DCI can be carried by different PUCCH(s) </w:t>
      </w:r>
      <w:r>
        <w:rPr>
          <w:rFonts w:eastAsia="宋体"/>
          <w:b/>
          <w:bCs/>
          <w:lang w:val="en-US" w:eastAsia="zh-CN"/>
        </w:rPr>
        <w:t>considering</w:t>
      </w:r>
      <w:r>
        <w:rPr>
          <w:rFonts w:eastAsia="宋体" w:hint="eastAsia"/>
          <w:b/>
          <w:bCs/>
          <w:lang w:val="en-US" w:eastAsia="zh-CN"/>
        </w:rPr>
        <w:t xml:space="preserve"> HARQ-ACK feedback delay.</w:t>
      </w:r>
    </w:p>
    <w:p w:rsidR="007221FE" w:rsidRDefault="00733CB2">
      <w:pPr>
        <w:widowControl w:val="0"/>
        <w:spacing w:line="260" w:lineRule="auto"/>
        <w:jc w:val="both"/>
        <w:rPr>
          <w:rFonts w:eastAsia="宋体"/>
          <w:b/>
          <w:bCs/>
          <w:lang w:val="en-US" w:eastAsia="zh-CN"/>
        </w:rPr>
      </w:pPr>
      <w:r>
        <w:rPr>
          <w:rFonts w:eastAsia="宋体" w:hint="eastAsia"/>
          <w:b/>
          <w:bCs/>
          <w:lang w:val="en-US" w:eastAsia="zh-CN"/>
        </w:rPr>
        <w:t>Proposal 7: F</w:t>
      </w:r>
      <w:r>
        <w:rPr>
          <w:rFonts w:eastAsia="宋体" w:hint="eastAsia"/>
          <w:b/>
          <w:bCs/>
          <w:lang w:val="en-US" w:eastAsia="ko-KR"/>
        </w:rPr>
        <w:t xml:space="preserve">or </w:t>
      </w:r>
      <w:r>
        <w:rPr>
          <w:rFonts w:eastAsia="宋体"/>
          <w:b/>
          <w:bCs/>
          <w:lang w:val="en-US" w:eastAsia="zh-CN"/>
        </w:rPr>
        <w:t>above 52.6GHz</w:t>
      </w:r>
      <w:r>
        <w:rPr>
          <w:rFonts w:eastAsia="宋体" w:hint="eastAsia"/>
          <w:b/>
          <w:bCs/>
          <w:lang w:val="en-US" w:eastAsia="zh-CN"/>
        </w:rPr>
        <w:t>, a new UE capability for t</w:t>
      </w:r>
      <w:r>
        <w:rPr>
          <w:rFonts w:eastAsia="宋体" w:hint="eastAsia"/>
          <w:b/>
          <w:bCs/>
          <w:lang w:val="en-US" w:eastAsia="ja-JP"/>
        </w:rPr>
        <w:t>imeline related aspects</w:t>
      </w:r>
      <w:r>
        <w:rPr>
          <w:rFonts w:eastAsia="宋体" w:hint="eastAsia"/>
          <w:b/>
          <w:bCs/>
          <w:lang w:val="en-US" w:eastAsia="zh-CN"/>
        </w:rPr>
        <w:t xml:space="preserve"> should be defined based on </w:t>
      </w:r>
      <w:r>
        <w:rPr>
          <w:rFonts w:eastAsia="宋体" w:hint="eastAsia"/>
          <w:b/>
          <w:bCs/>
          <w:lang w:eastAsia="ko-KR"/>
        </w:rPr>
        <w:t>slot</w:t>
      </w:r>
      <w:r>
        <w:rPr>
          <w:rFonts w:eastAsia="宋体" w:hint="eastAsia"/>
          <w:b/>
          <w:bCs/>
          <w:lang w:val="en-US" w:eastAsia="zh-CN"/>
        </w:rPr>
        <w:t xml:space="preserve"> </w:t>
      </w:r>
      <w:r>
        <w:rPr>
          <w:rFonts w:eastAsia="宋体" w:hint="eastAsia"/>
          <w:b/>
          <w:bCs/>
          <w:lang w:eastAsia="ko-KR"/>
        </w:rPr>
        <w:t>(or symbol)-group</w:t>
      </w:r>
      <w:r>
        <w:rPr>
          <w:rFonts w:eastAsia="宋体" w:hint="eastAsia"/>
          <w:b/>
          <w:bCs/>
          <w:lang w:val="en-US" w:eastAsia="zh-CN"/>
        </w:rPr>
        <w:t xml:space="preserve"> granularity.</w:t>
      </w:r>
    </w:p>
    <w:p w:rsidR="007221FE" w:rsidRDefault="00733CB2">
      <w:pPr>
        <w:rPr>
          <w:lang w:val="en-US" w:eastAsia="zh-CN"/>
        </w:rPr>
      </w:pPr>
      <w:r>
        <w:rPr>
          <w:rFonts w:eastAsia="宋体" w:hint="eastAsia"/>
          <w:b/>
          <w:bCs/>
          <w:lang w:val="en-US" w:eastAsia="zh-CN"/>
        </w:rPr>
        <w:t>Proposal 8: Consider the phase noise estimation and compensation time on timeline desig</w:t>
      </w:r>
      <w:r>
        <w:rPr>
          <w:rFonts w:eastAsia="宋体" w:hint="eastAsia"/>
          <w:b/>
          <w:bCs/>
          <w:lang w:val="en-US" w:eastAsia="zh-CN"/>
        </w:rPr>
        <w:t>n when PTRS is configured.</w:t>
      </w:r>
    </w:p>
    <w:p w:rsidR="007221FE" w:rsidRDefault="00733CB2">
      <w:pPr>
        <w:jc w:val="both"/>
        <w:rPr>
          <w:rFonts w:eastAsia="宋体"/>
          <w:b/>
          <w:bCs/>
          <w:lang w:val="en-US" w:eastAsia="zh-CN"/>
        </w:rPr>
      </w:pPr>
      <w:r>
        <w:rPr>
          <w:rFonts w:eastAsia="宋体" w:hint="eastAsia"/>
          <w:b/>
          <w:bCs/>
          <w:lang w:val="en-US" w:eastAsia="zh-CN"/>
        </w:rPr>
        <w:lastRenderedPageBreak/>
        <w:t>Proposal 9: The following methods can be considered to interpret k0, k1 and k2, and we prefer Method 1.</w:t>
      </w:r>
    </w:p>
    <w:p w:rsidR="007221FE" w:rsidRDefault="00733CB2">
      <w:pPr>
        <w:numPr>
          <w:ilvl w:val="0"/>
          <w:numId w:val="15"/>
        </w:numPr>
        <w:jc w:val="both"/>
        <w:rPr>
          <w:rFonts w:eastAsia="宋体"/>
          <w:b/>
          <w:bCs/>
          <w:lang w:val="en-US" w:eastAsia="zh-CN"/>
        </w:rPr>
      </w:pPr>
      <w:r>
        <w:rPr>
          <w:rFonts w:eastAsia="宋体" w:hint="eastAsia"/>
          <w:b/>
          <w:bCs/>
          <w:lang w:val="en-US" w:eastAsia="zh-CN"/>
        </w:rPr>
        <w:t xml:space="preserve">Method 1: </w:t>
      </w:r>
      <w:r>
        <w:rPr>
          <w:rFonts w:eastAsia="宋体"/>
          <w:b/>
          <w:bCs/>
          <w:lang w:eastAsia="ko-KR"/>
        </w:rPr>
        <w:t xml:space="preserve">slot-group level </w:t>
      </w:r>
      <w:r>
        <w:rPr>
          <w:rFonts w:eastAsia="宋体" w:hint="eastAsia"/>
          <w:b/>
          <w:bCs/>
          <w:lang w:val="en-US" w:eastAsia="zh-CN"/>
        </w:rPr>
        <w:t xml:space="preserve">unit can be defined for the value of k0, k1 and k2, that is the value indicated in the DCI is not </w:t>
      </w:r>
      <w:r>
        <w:rPr>
          <w:rFonts w:eastAsia="宋体" w:hint="eastAsia"/>
          <w:b/>
          <w:bCs/>
          <w:lang w:val="en-US" w:eastAsia="zh-CN"/>
        </w:rPr>
        <w:t>the slot offset but the slot group offset. One slot group can include M slots.</w:t>
      </w:r>
    </w:p>
    <w:p w:rsidR="007221FE" w:rsidRDefault="00733CB2">
      <w:pPr>
        <w:numPr>
          <w:ilvl w:val="0"/>
          <w:numId w:val="15"/>
        </w:numPr>
        <w:jc w:val="both"/>
        <w:rPr>
          <w:rFonts w:eastAsia="宋体"/>
          <w:b/>
          <w:bCs/>
          <w:lang w:val="en-US" w:eastAsia="zh-CN"/>
        </w:rPr>
      </w:pPr>
      <w:r>
        <w:rPr>
          <w:rFonts w:eastAsia="宋体" w:hint="eastAsia"/>
          <w:b/>
          <w:bCs/>
          <w:lang w:val="en-US" w:eastAsia="zh-CN"/>
        </w:rPr>
        <w:t>Method 2: some new candidate values of k0, k1 and k2 should be defined considering the UE processing capability.</w:t>
      </w:r>
    </w:p>
    <w:p w:rsidR="007221FE" w:rsidRDefault="00733CB2">
      <w:pPr>
        <w:rPr>
          <w:lang w:val="en-US" w:eastAsia="zh-CN"/>
        </w:rPr>
      </w:pPr>
      <w:r>
        <w:rPr>
          <w:rFonts w:eastAsia="宋体" w:hint="eastAsia"/>
          <w:b/>
          <w:bCs/>
          <w:lang w:val="en-US" w:eastAsia="zh-CN"/>
        </w:rPr>
        <w:t>Method 3:  the value range of k0, k1 and k2 is not changed and t</w:t>
      </w:r>
      <w:r>
        <w:rPr>
          <w:rFonts w:eastAsia="宋体" w:hint="eastAsia"/>
          <w:b/>
          <w:bCs/>
          <w:lang w:val="en-US" w:eastAsia="zh-CN"/>
        </w:rPr>
        <w:t>he unit is still the slot, but the actually used k0, k1 and k2 is an offset of the indicated value in the DCI, and the offset value is different for different SCS.</w:t>
      </w:r>
    </w:p>
    <w:p w:rsidR="007221FE" w:rsidRDefault="00733CB2">
      <w:pPr>
        <w:rPr>
          <w:rFonts w:eastAsia="宋体"/>
          <w:b/>
          <w:bCs/>
          <w:lang w:val="en-US" w:eastAsia="zh-CN"/>
        </w:rPr>
      </w:pPr>
      <w:r>
        <w:rPr>
          <w:rFonts w:hint="eastAsia"/>
          <w:b/>
          <w:bCs/>
          <w:lang w:val="en-US" w:eastAsia="zh-CN"/>
        </w:rPr>
        <w:t xml:space="preserve">Proposal 10: Do not </w:t>
      </w:r>
      <w:r>
        <w:rPr>
          <w:rFonts w:eastAsia="MS PMincho"/>
          <w:b/>
          <w:bCs/>
          <w:lang w:eastAsia="ja-JP"/>
        </w:rPr>
        <w:t xml:space="preserve">increase PTRS frequency density for small RB allocations </w:t>
      </w:r>
      <w:r>
        <w:rPr>
          <w:rFonts w:eastAsia="Batang"/>
          <w:b/>
          <w:bCs/>
        </w:rPr>
        <w:t>for CP-OFDM</w:t>
      </w:r>
      <w:r>
        <w:rPr>
          <w:rFonts w:eastAsia="宋体" w:hint="eastAsia"/>
          <w:b/>
          <w:bCs/>
          <w:lang w:val="en-US" w:eastAsia="zh-CN"/>
        </w:rPr>
        <w:t>.</w:t>
      </w:r>
    </w:p>
    <w:p w:rsidR="007221FE" w:rsidRDefault="00733CB2">
      <w:pPr>
        <w:jc w:val="both"/>
        <w:rPr>
          <w:rFonts w:eastAsia="宋体"/>
          <w:b/>
          <w:bCs/>
          <w:lang w:val="en-US" w:eastAsia="zh-CN"/>
        </w:rPr>
      </w:pPr>
      <w:r>
        <w:rPr>
          <w:rFonts w:eastAsia="宋体" w:hint="eastAsia"/>
          <w:b/>
          <w:bCs/>
          <w:lang w:val="en-US" w:eastAsia="zh-CN"/>
        </w:rPr>
        <w:t>Pr</w:t>
      </w:r>
      <w:r>
        <w:rPr>
          <w:rFonts w:eastAsia="宋体" w:hint="eastAsia"/>
          <w:b/>
          <w:bCs/>
          <w:lang w:val="en-US" w:eastAsia="zh-CN"/>
        </w:rPr>
        <w:t xml:space="preserve">oposal 11: </w:t>
      </w:r>
      <w:r>
        <w:rPr>
          <w:rFonts w:eastAsia="宋体"/>
          <w:b/>
          <w:bCs/>
          <w:lang w:val="en-US" w:eastAsia="zh-CN"/>
        </w:rPr>
        <w:t>Reuse</w:t>
      </w:r>
      <w:r>
        <w:rPr>
          <w:rFonts w:eastAsia="宋体" w:hint="eastAsia"/>
          <w:b/>
          <w:bCs/>
          <w:lang w:val="en-US" w:eastAsia="zh-CN"/>
        </w:rPr>
        <w:t xml:space="preserve"> the Rel-15 legacy PTRS pattern for 52.6GHz~71GHz.</w:t>
      </w:r>
    </w:p>
    <w:p w:rsidR="007221FE" w:rsidRDefault="00733CB2">
      <w:pPr>
        <w:rPr>
          <w:b/>
          <w:bCs/>
          <w:lang w:val="en-US" w:eastAsia="zh-CN"/>
        </w:rPr>
      </w:pPr>
      <w:r>
        <w:rPr>
          <w:rFonts w:hint="eastAsia"/>
          <w:b/>
          <w:bCs/>
          <w:lang w:val="en-US" w:eastAsia="zh-CN"/>
        </w:rPr>
        <w:t>Proposal 12: Support to increase the number of PTRS groups for DFT-s-OFDM.</w:t>
      </w:r>
    </w:p>
    <w:p w:rsidR="007221FE" w:rsidRDefault="00733CB2">
      <w:pPr>
        <w:jc w:val="both"/>
        <w:rPr>
          <w:rFonts w:eastAsia="宋体"/>
          <w:b/>
          <w:bCs/>
          <w:lang w:val="en-US" w:eastAsia="zh-CN"/>
        </w:rPr>
      </w:pPr>
      <w:r>
        <w:rPr>
          <w:rFonts w:eastAsia="宋体" w:hint="eastAsia"/>
          <w:b/>
          <w:bCs/>
          <w:lang w:val="en-US" w:eastAsia="zh-CN"/>
        </w:rPr>
        <w:t xml:space="preserve">Proposal 13: </w:t>
      </w:r>
      <w:r>
        <w:rPr>
          <w:rFonts w:eastAsia="宋体"/>
          <w:b/>
          <w:bCs/>
          <w:lang w:val="en-US" w:eastAsia="zh-CN"/>
        </w:rPr>
        <w:t>Reuse</w:t>
      </w:r>
      <w:r>
        <w:rPr>
          <w:rFonts w:eastAsia="宋体" w:hint="eastAsia"/>
          <w:b/>
          <w:bCs/>
          <w:lang w:val="en-US" w:eastAsia="zh-CN"/>
        </w:rPr>
        <w:t xml:space="preserve"> the Rel-15 legacy DMRS pattern for 52.6GHz~71GHz.</w:t>
      </w:r>
    </w:p>
    <w:p w:rsidR="007221FE" w:rsidRDefault="00733CB2">
      <w:pPr>
        <w:rPr>
          <w:lang w:val="en-US" w:eastAsia="zh-CN"/>
        </w:rPr>
      </w:pPr>
      <w:r>
        <w:rPr>
          <w:rFonts w:hint="eastAsia"/>
          <w:b/>
          <w:bCs/>
          <w:lang w:val="en-US" w:eastAsia="zh-CN"/>
        </w:rPr>
        <w:t xml:space="preserve">Proposal 14: Support to use the reserved bit </w:t>
      </w:r>
      <w:r>
        <w:rPr>
          <w:rFonts w:hint="eastAsia"/>
          <w:b/>
          <w:bCs/>
          <w:lang w:val="en-US" w:eastAsia="zh-CN"/>
        </w:rPr>
        <w:t>to indicate whether FD-OCC is applied.</w:t>
      </w:r>
    </w:p>
    <w:bookmarkEnd w:id="2"/>
    <w:bookmarkEnd w:id="3"/>
    <w:bookmarkEnd w:id="4"/>
    <w:bookmarkEnd w:id="5"/>
    <w:p w:rsidR="007221FE" w:rsidRDefault="00733CB2">
      <w:pPr>
        <w:pStyle w:val="1"/>
        <w:spacing w:before="120" w:after="120" w:line="240" w:lineRule="auto"/>
        <w:jc w:val="both"/>
        <w:rPr>
          <w:rFonts w:eastAsia="宋体"/>
          <w:lang w:val="en-US" w:eastAsia="zh-CN"/>
        </w:rPr>
      </w:pPr>
      <w:r>
        <w:rPr>
          <w:rFonts w:ascii="Times New Roman" w:eastAsia="宋体" w:hAnsi="Times New Roman" w:hint="eastAsia"/>
          <w:b/>
          <w:sz w:val="32"/>
          <w:szCs w:val="32"/>
          <w:lang w:val="en-US" w:eastAsia="zh-CN"/>
        </w:rPr>
        <w:t xml:space="preserve"> Reference</w:t>
      </w:r>
      <w:bookmarkEnd w:id="0"/>
    </w:p>
    <w:p w:rsidR="007221FE" w:rsidRDefault="00733CB2">
      <w:pPr>
        <w:numPr>
          <w:ilvl w:val="0"/>
          <w:numId w:val="24"/>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w:t>
      </w:r>
      <w:hyperlink r:id="rId35" w:history="1">
        <w:r>
          <w:rPr>
            <w:rFonts w:eastAsia="宋体" w:hint="eastAsia"/>
            <w:lang w:val="en-US" w:eastAsia="zh-CN"/>
          </w:rPr>
          <w:t>RP-202925</w:t>
        </w:r>
      </w:hyperlink>
      <w:r>
        <w:rPr>
          <w:rFonts w:eastAsia="宋体" w:hint="eastAsia"/>
          <w:lang w:val="en-US" w:eastAsia="zh-CN"/>
        </w:rPr>
        <w:t>, WID on extending current NR operation to 71 GHz</w:t>
      </w:r>
    </w:p>
    <w:p w:rsidR="007221FE" w:rsidRDefault="00733CB2">
      <w:pPr>
        <w:numPr>
          <w:ilvl w:val="0"/>
          <w:numId w:val="24"/>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TS 38.213, NR; Physical layer procedures for control(Rele</w:t>
      </w:r>
      <w:r>
        <w:rPr>
          <w:rFonts w:eastAsia="宋体" w:hint="eastAsia"/>
          <w:lang w:val="en-US" w:eastAsia="zh-CN"/>
        </w:rPr>
        <w:t>ase 16)</w:t>
      </w:r>
    </w:p>
    <w:p w:rsidR="007221FE" w:rsidRDefault="00733CB2">
      <w:pPr>
        <w:numPr>
          <w:ilvl w:val="0"/>
          <w:numId w:val="24"/>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TS 38.331, NR; Radio Resource Control (RRC) protocol specification(Release 16)</w:t>
      </w:r>
    </w:p>
    <w:p w:rsidR="007221FE" w:rsidRDefault="00733CB2">
      <w:pPr>
        <w:widowControl w:val="0"/>
        <w:numPr>
          <w:ilvl w:val="0"/>
          <w:numId w:val="24"/>
        </w:numPr>
        <w:snapToGrid w:val="0"/>
        <w:spacing w:beforeLines="50" w:before="120" w:afterLines="50" w:after="120" w:line="240" w:lineRule="auto"/>
        <w:jc w:val="both"/>
      </w:pPr>
      <w:r>
        <w:rPr>
          <w:rFonts w:eastAsia="宋体" w:hint="eastAsia"/>
          <w:lang w:val="en-US" w:eastAsia="zh-CN"/>
        </w:rPr>
        <w:t xml:space="preserve">   TS 38.214, NR; Physical layer procedures for data(Release 16)</w:t>
      </w:r>
      <w:bookmarkStart w:id="11" w:name="_Ref60051730"/>
    </w:p>
    <w:p w:rsidR="007221FE" w:rsidRDefault="00733CB2">
      <w:pPr>
        <w:widowControl w:val="0"/>
        <w:numPr>
          <w:ilvl w:val="0"/>
          <w:numId w:val="24"/>
        </w:numPr>
        <w:snapToGrid w:val="0"/>
        <w:spacing w:beforeLines="50" w:before="120" w:afterLines="50" w:after="120" w:line="240" w:lineRule="auto"/>
        <w:jc w:val="both"/>
        <w:rPr>
          <w:rFonts w:eastAsia="宋体"/>
          <w:lang w:eastAsia="zh-CN"/>
        </w:rPr>
      </w:pPr>
      <w:r>
        <w:rPr>
          <w:rFonts w:eastAsia="宋体" w:hint="eastAsia"/>
          <w:lang w:val="en-US" w:eastAsia="zh-CN"/>
        </w:rPr>
        <w:t xml:space="preserve">   </w:t>
      </w:r>
      <w:r>
        <w:rPr>
          <w:rFonts w:eastAsia="宋体" w:hint="eastAsia"/>
          <w:lang w:eastAsia="zh-CN"/>
        </w:rPr>
        <w:t>TS 38.211,</w:t>
      </w:r>
      <w:r>
        <w:rPr>
          <w:rFonts w:eastAsia="宋体" w:hint="eastAsia"/>
          <w:lang w:val="en-US" w:eastAsia="zh-CN"/>
        </w:rPr>
        <w:t xml:space="preserve"> NR;</w:t>
      </w:r>
      <w:r>
        <w:rPr>
          <w:rFonts w:eastAsia="宋体" w:hint="eastAsia"/>
          <w:lang w:eastAsia="zh-CN"/>
        </w:rPr>
        <w:t xml:space="preserve"> Physical channels and modulation</w:t>
      </w:r>
      <w:bookmarkEnd w:id="11"/>
      <w:r>
        <w:rPr>
          <w:rFonts w:eastAsia="宋体" w:hint="eastAsia"/>
          <w:lang w:val="en-US" w:eastAsia="zh-CN"/>
        </w:rPr>
        <w:t>(Release 16)</w:t>
      </w:r>
    </w:p>
    <w:p w:rsidR="007221FE" w:rsidRDefault="00733CB2">
      <w:pPr>
        <w:widowControl w:val="0"/>
        <w:numPr>
          <w:ilvl w:val="0"/>
          <w:numId w:val="24"/>
        </w:numPr>
        <w:snapToGrid w:val="0"/>
        <w:spacing w:beforeLines="50" w:before="120" w:afterLines="50" w:after="120" w:line="240" w:lineRule="auto"/>
        <w:jc w:val="both"/>
        <w:rPr>
          <w:rFonts w:eastAsia="宋体"/>
          <w:lang w:val="en-US" w:eastAsia="zh-CN"/>
        </w:rPr>
      </w:pPr>
      <w:r>
        <w:rPr>
          <w:rFonts w:eastAsia="宋体" w:hint="eastAsia"/>
          <w:lang w:val="en-US" w:eastAsia="zh-CN"/>
        </w:rPr>
        <w:t xml:space="preserve">  R1-2100201 </w:t>
      </w:r>
      <w:r>
        <w:rPr>
          <w:rFonts w:eastAsia="宋体"/>
          <w:lang w:val="en-US" w:eastAsia="zh-CN"/>
        </w:rPr>
        <w:t xml:space="preserve">PDSCH/PUSCH enhancements </w:t>
      </w:r>
      <w:r>
        <w:rPr>
          <w:rFonts w:eastAsia="宋体"/>
          <w:lang w:val="en-US" w:eastAsia="zh-CN"/>
        </w:rPr>
        <w:t>for 52-71GHz band</w:t>
      </w:r>
      <w:r>
        <w:rPr>
          <w:rFonts w:eastAsia="宋体" w:hint="eastAsia"/>
          <w:lang w:val="en-US" w:eastAsia="zh-CN"/>
        </w:rPr>
        <w:t>, Huawei, HiSilicon</w:t>
      </w:r>
    </w:p>
    <w:p w:rsidR="007221FE" w:rsidRDefault="007221FE">
      <w:pPr>
        <w:widowControl w:val="0"/>
        <w:autoSpaceDE w:val="0"/>
        <w:autoSpaceDN w:val="0"/>
        <w:adjustRightInd w:val="0"/>
        <w:spacing w:afterLines="30" w:after="72" w:line="240" w:lineRule="auto"/>
        <w:jc w:val="both"/>
        <w:rPr>
          <w:lang w:val="en-US" w:eastAsia="zh-CN"/>
        </w:rPr>
      </w:pPr>
    </w:p>
    <w:p w:rsidR="007221FE" w:rsidRDefault="00733CB2">
      <w:pPr>
        <w:pStyle w:val="1"/>
        <w:numPr>
          <w:ilvl w:val="0"/>
          <w:numId w:val="0"/>
        </w:numPr>
        <w:rPr>
          <w:lang w:val="en-US" w:eastAsia="zh-CN"/>
        </w:rPr>
      </w:pPr>
      <w:r>
        <w:rPr>
          <w:rFonts w:hint="eastAsia"/>
          <w:lang w:val="en-US" w:eastAsia="zh-CN"/>
        </w:rPr>
        <w:t xml:space="preserve"> Appendix</w:t>
      </w:r>
    </w:p>
    <w:p w:rsidR="007221FE" w:rsidRDefault="00733CB2">
      <w:pPr>
        <w:pStyle w:val="2"/>
        <w:numPr>
          <w:ilvl w:val="1"/>
          <w:numId w:val="0"/>
        </w:numPr>
        <w:rPr>
          <w:lang w:val="en-US" w:eastAsia="zh-CN"/>
        </w:rPr>
      </w:pPr>
      <w:r>
        <w:rPr>
          <w:rFonts w:hint="eastAsia"/>
          <w:lang w:val="en-US" w:eastAsia="zh-CN"/>
        </w:rPr>
        <w:t>A1. Numerical results</w:t>
      </w:r>
    </w:p>
    <w:p w:rsidR="007221FE" w:rsidRDefault="00733CB2">
      <w:pPr>
        <w:pStyle w:val="3"/>
        <w:numPr>
          <w:ilvl w:val="2"/>
          <w:numId w:val="0"/>
        </w:numPr>
        <w:rPr>
          <w:lang w:val="en-US" w:eastAsia="zh-CN"/>
        </w:rPr>
      </w:pPr>
      <w:r>
        <w:rPr>
          <w:rFonts w:hint="eastAsia"/>
          <w:lang w:val="en-US" w:eastAsia="zh-CN"/>
        </w:rPr>
        <w:t>A1-1. Block PTRS with different taps</w:t>
      </w:r>
    </w:p>
    <w:p w:rsidR="007221FE" w:rsidRDefault="00733CB2">
      <w:pPr>
        <w:numPr>
          <w:ilvl w:val="255"/>
          <w:numId w:val="0"/>
        </w:numPr>
        <w:jc w:val="center"/>
        <w:rPr>
          <w:lang w:val="en-US" w:eastAsia="zh-CN"/>
        </w:rPr>
      </w:pPr>
      <w:r>
        <w:rPr>
          <w:rFonts w:hint="eastAsia"/>
          <w:lang w:val="en-US" w:eastAsia="zh-CN"/>
        </w:rPr>
        <w:t xml:space="preserve">Table A1-1 </w:t>
      </w:r>
      <w:r>
        <w:t>SINR in dB achieving PDSCH BLER of 10%</w:t>
      </w:r>
    </w:p>
    <w:tbl>
      <w:tblPr>
        <w:tblStyle w:val="af3"/>
        <w:tblW w:w="4343" w:type="dxa"/>
        <w:jc w:val="center"/>
        <w:tblLayout w:type="fixed"/>
        <w:tblLook w:val="04A0" w:firstRow="1" w:lastRow="0" w:firstColumn="1" w:lastColumn="0" w:noHBand="0" w:noVBand="1"/>
      </w:tblPr>
      <w:tblGrid>
        <w:gridCol w:w="1825"/>
        <w:gridCol w:w="1318"/>
        <w:gridCol w:w="1200"/>
      </w:tblGrid>
      <w:tr w:rsidR="007221FE">
        <w:trPr>
          <w:jc w:val="center"/>
        </w:trPr>
        <w:tc>
          <w:tcPr>
            <w:tcW w:w="1825" w:type="dxa"/>
          </w:tcPr>
          <w:p w:rsidR="007221FE" w:rsidRDefault="007221FE">
            <w:pPr>
              <w:numPr>
                <w:ilvl w:val="255"/>
                <w:numId w:val="0"/>
              </w:numPr>
              <w:jc w:val="center"/>
              <w:rPr>
                <w:lang w:val="en-US" w:eastAsia="zh-CN"/>
              </w:rPr>
            </w:pPr>
          </w:p>
        </w:tc>
        <w:tc>
          <w:tcPr>
            <w:tcW w:w="1318" w:type="dxa"/>
          </w:tcPr>
          <w:p w:rsidR="007221FE" w:rsidRDefault="00733CB2">
            <w:pPr>
              <w:numPr>
                <w:ilvl w:val="255"/>
                <w:numId w:val="0"/>
              </w:numPr>
              <w:jc w:val="center"/>
              <w:rPr>
                <w:lang w:val="en-US" w:eastAsia="zh-CN"/>
              </w:rPr>
            </w:pPr>
            <w:r>
              <w:rPr>
                <w:lang w:val="en-US" w:eastAsia="zh-CN"/>
              </w:rPr>
              <w:t>120kHz</w:t>
            </w:r>
          </w:p>
        </w:tc>
        <w:tc>
          <w:tcPr>
            <w:tcW w:w="1200" w:type="dxa"/>
          </w:tcPr>
          <w:p w:rsidR="007221FE" w:rsidRDefault="00733CB2">
            <w:pPr>
              <w:numPr>
                <w:ilvl w:val="255"/>
                <w:numId w:val="0"/>
              </w:numPr>
              <w:jc w:val="center"/>
              <w:rPr>
                <w:lang w:val="en-US" w:eastAsia="zh-CN"/>
              </w:rPr>
            </w:pPr>
            <w:r>
              <w:rPr>
                <w:lang w:val="en-US" w:eastAsia="zh-CN"/>
              </w:rPr>
              <w:t>480kHz</w:t>
            </w:r>
          </w:p>
        </w:tc>
      </w:tr>
      <w:tr w:rsidR="007221FE">
        <w:trPr>
          <w:jc w:val="center"/>
        </w:trPr>
        <w:tc>
          <w:tcPr>
            <w:tcW w:w="1825" w:type="dxa"/>
          </w:tcPr>
          <w:p w:rsidR="007221FE" w:rsidRDefault="00733CB2">
            <w:pPr>
              <w:numPr>
                <w:ilvl w:val="255"/>
                <w:numId w:val="0"/>
              </w:numPr>
              <w:jc w:val="center"/>
              <w:rPr>
                <w:lang w:val="en-US" w:eastAsia="zh-CN"/>
              </w:rPr>
            </w:pPr>
            <w:r>
              <w:rPr>
                <w:lang w:val="en-US" w:eastAsia="zh-CN"/>
              </w:rPr>
              <w:t>3-tap 4 blocks</w:t>
            </w:r>
          </w:p>
        </w:tc>
        <w:tc>
          <w:tcPr>
            <w:tcW w:w="1318" w:type="dxa"/>
          </w:tcPr>
          <w:p w:rsidR="007221FE" w:rsidRDefault="00733CB2">
            <w:pPr>
              <w:numPr>
                <w:ilvl w:val="255"/>
                <w:numId w:val="0"/>
              </w:numPr>
              <w:jc w:val="center"/>
              <w:rPr>
                <w:lang w:val="en-US" w:eastAsia="zh-CN"/>
              </w:rPr>
            </w:pPr>
            <w:r>
              <w:rPr>
                <w:lang w:val="en-US" w:eastAsia="zh-CN"/>
              </w:rPr>
              <w:t>16.9</w:t>
            </w:r>
          </w:p>
        </w:tc>
        <w:tc>
          <w:tcPr>
            <w:tcW w:w="1200" w:type="dxa"/>
          </w:tcPr>
          <w:p w:rsidR="007221FE" w:rsidRDefault="00733CB2">
            <w:pPr>
              <w:numPr>
                <w:ilvl w:val="255"/>
                <w:numId w:val="0"/>
              </w:numPr>
              <w:jc w:val="center"/>
              <w:rPr>
                <w:lang w:val="en-US" w:eastAsia="zh-CN"/>
              </w:rPr>
            </w:pPr>
            <w:r>
              <w:rPr>
                <w:lang w:val="en-US" w:eastAsia="zh-CN"/>
              </w:rPr>
              <w:t>15.6</w:t>
            </w:r>
          </w:p>
        </w:tc>
      </w:tr>
      <w:tr w:rsidR="007221FE">
        <w:trPr>
          <w:jc w:val="center"/>
        </w:trPr>
        <w:tc>
          <w:tcPr>
            <w:tcW w:w="1825" w:type="dxa"/>
          </w:tcPr>
          <w:p w:rsidR="007221FE" w:rsidRDefault="00733CB2">
            <w:pPr>
              <w:numPr>
                <w:ilvl w:val="255"/>
                <w:numId w:val="0"/>
              </w:numPr>
              <w:jc w:val="center"/>
              <w:rPr>
                <w:lang w:val="en-US" w:eastAsia="zh-CN"/>
              </w:rPr>
            </w:pPr>
            <w:r>
              <w:rPr>
                <w:lang w:val="en-US" w:eastAsia="zh-CN"/>
              </w:rPr>
              <w:t>5-tap 4 blocks</w:t>
            </w:r>
          </w:p>
        </w:tc>
        <w:tc>
          <w:tcPr>
            <w:tcW w:w="1318" w:type="dxa"/>
          </w:tcPr>
          <w:p w:rsidR="007221FE" w:rsidRDefault="00733CB2">
            <w:pPr>
              <w:numPr>
                <w:ilvl w:val="255"/>
                <w:numId w:val="0"/>
              </w:numPr>
              <w:jc w:val="center"/>
              <w:rPr>
                <w:lang w:val="en-US" w:eastAsia="zh-CN"/>
              </w:rPr>
            </w:pPr>
            <w:r>
              <w:rPr>
                <w:lang w:val="en-US" w:eastAsia="zh-CN"/>
              </w:rPr>
              <w:t>16.8</w:t>
            </w:r>
          </w:p>
        </w:tc>
        <w:tc>
          <w:tcPr>
            <w:tcW w:w="1200" w:type="dxa"/>
          </w:tcPr>
          <w:p w:rsidR="007221FE" w:rsidRDefault="00733CB2">
            <w:pPr>
              <w:numPr>
                <w:ilvl w:val="255"/>
                <w:numId w:val="0"/>
              </w:numPr>
              <w:jc w:val="center"/>
              <w:rPr>
                <w:lang w:val="en-US" w:eastAsia="zh-CN"/>
              </w:rPr>
            </w:pPr>
            <w:r>
              <w:rPr>
                <w:lang w:val="en-US" w:eastAsia="zh-CN"/>
              </w:rPr>
              <w:t>15.6</w:t>
            </w:r>
          </w:p>
        </w:tc>
      </w:tr>
      <w:tr w:rsidR="007221FE">
        <w:trPr>
          <w:jc w:val="center"/>
        </w:trPr>
        <w:tc>
          <w:tcPr>
            <w:tcW w:w="1825" w:type="dxa"/>
          </w:tcPr>
          <w:p w:rsidR="007221FE" w:rsidRDefault="00733CB2">
            <w:pPr>
              <w:numPr>
                <w:ilvl w:val="255"/>
                <w:numId w:val="0"/>
              </w:numPr>
              <w:jc w:val="center"/>
              <w:rPr>
                <w:lang w:val="en-US" w:eastAsia="zh-CN"/>
              </w:rPr>
            </w:pPr>
            <w:r>
              <w:rPr>
                <w:lang w:val="en-US" w:eastAsia="zh-CN"/>
              </w:rPr>
              <w:t>7-tap 4 blocks</w:t>
            </w:r>
          </w:p>
        </w:tc>
        <w:tc>
          <w:tcPr>
            <w:tcW w:w="1318" w:type="dxa"/>
          </w:tcPr>
          <w:p w:rsidR="007221FE" w:rsidRDefault="00733CB2">
            <w:pPr>
              <w:numPr>
                <w:ilvl w:val="255"/>
                <w:numId w:val="0"/>
              </w:numPr>
              <w:jc w:val="center"/>
              <w:rPr>
                <w:lang w:val="en-US" w:eastAsia="zh-CN"/>
              </w:rPr>
            </w:pPr>
            <w:r>
              <w:rPr>
                <w:lang w:val="en-US" w:eastAsia="zh-CN"/>
              </w:rPr>
              <w:t>17.0</w:t>
            </w:r>
          </w:p>
        </w:tc>
        <w:tc>
          <w:tcPr>
            <w:tcW w:w="1200" w:type="dxa"/>
          </w:tcPr>
          <w:p w:rsidR="007221FE" w:rsidRDefault="00733CB2">
            <w:pPr>
              <w:numPr>
                <w:ilvl w:val="255"/>
                <w:numId w:val="0"/>
              </w:numPr>
              <w:jc w:val="center"/>
              <w:rPr>
                <w:lang w:val="en-US" w:eastAsia="zh-CN"/>
              </w:rPr>
            </w:pPr>
            <w:r>
              <w:rPr>
                <w:lang w:val="en-US" w:eastAsia="zh-CN"/>
              </w:rPr>
              <w:t>15.6</w:t>
            </w:r>
          </w:p>
        </w:tc>
      </w:tr>
      <w:tr w:rsidR="007221FE">
        <w:trPr>
          <w:jc w:val="center"/>
        </w:trPr>
        <w:tc>
          <w:tcPr>
            <w:tcW w:w="1825" w:type="dxa"/>
          </w:tcPr>
          <w:p w:rsidR="007221FE" w:rsidRDefault="00733CB2">
            <w:pPr>
              <w:numPr>
                <w:ilvl w:val="255"/>
                <w:numId w:val="0"/>
              </w:numPr>
              <w:jc w:val="center"/>
              <w:rPr>
                <w:lang w:val="en-US" w:eastAsia="zh-CN"/>
              </w:rPr>
            </w:pPr>
            <w:r>
              <w:rPr>
                <w:lang w:val="en-US" w:eastAsia="zh-CN"/>
              </w:rPr>
              <w:t>9-tap</w:t>
            </w:r>
            <w:r>
              <w:rPr>
                <w:lang w:val="en-US" w:eastAsia="zh-CN"/>
              </w:rPr>
              <w:t xml:space="preserve"> 4 blocks</w:t>
            </w:r>
          </w:p>
        </w:tc>
        <w:tc>
          <w:tcPr>
            <w:tcW w:w="1318" w:type="dxa"/>
          </w:tcPr>
          <w:p w:rsidR="007221FE" w:rsidRDefault="00733CB2">
            <w:pPr>
              <w:numPr>
                <w:ilvl w:val="255"/>
                <w:numId w:val="0"/>
              </w:numPr>
              <w:jc w:val="center"/>
              <w:rPr>
                <w:lang w:val="en-US" w:eastAsia="zh-CN"/>
              </w:rPr>
            </w:pPr>
            <w:r>
              <w:rPr>
                <w:lang w:val="en-US" w:eastAsia="zh-CN"/>
              </w:rPr>
              <w:t>17.3</w:t>
            </w:r>
          </w:p>
        </w:tc>
        <w:tc>
          <w:tcPr>
            <w:tcW w:w="1200" w:type="dxa"/>
          </w:tcPr>
          <w:p w:rsidR="007221FE" w:rsidRDefault="00733CB2">
            <w:pPr>
              <w:numPr>
                <w:ilvl w:val="255"/>
                <w:numId w:val="0"/>
              </w:numPr>
              <w:jc w:val="center"/>
              <w:rPr>
                <w:lang w:val="en-US" w:eastAsia="zh-CN"/>
              </w:rPr>
            </w:pPr>
            <w:r>
              <w:rPr>
                <w:lang w:val="en-US" w:eastAsia="zh-CN"/>
              </w:rPr>
              <w:t>16.0</w:t>
            </w:r>
          </w:p>
        </w:tc>
      </w:tr>
    </w:tbl>
    <w:p w:rsidR="007221FE" w:rsidRDefault="007221FE">
      <w:pPr>
        <w:numPr>
          <w:ilvl w:val="255"/>
          <w:numId w:val="0"/>
        </w:numPr>
        <w:rPr>
          <w:lang w:val="en-US" w:eastAsia="zh-CN"/>
        </w:rPr>
      </w:pPr>
    </w:p>
    <w:p w:rsidR="007221FE" w:rsidRDefault="00733CB2">
      <w:pPr>
        <w:pStyle w:val="3"/>
        <w:numPr>
          <w:ilvl w:val="2"/>
          <w:numId w:val="0"/>
        </w:numPr>
        <w:rPr>
          <w:lang w:val="en-US" w:eastAsia="zh-CN"/>
        </w:rPr>
      </w:pPr>
      <w:r>
        <w:rPr>
          <w:rFonts w:hint="eastAsia"/>
          <w:lang w:val="en-US" w:eastAsia="zh-CN"/>
        </w:rPr>
        <w:lastRenderedPageBreak/>
        <w:t>A1-2. Block PTRS with different blocks</w:t>
      </w:r>
    </w:p>
    <w:p w:rsidR="007221FE" w:rsidRDefault="00733CB2">
      <w:pPr>
        <w:numPr>
          <w:ilvl w:val="255"/>
          <w:numId w:val="0"/>
        </w:numPr>
        <w:jc w:val="center"/>
        <w:rPr>
          <w:lang w:val="en-US" w:eastAsia="zh-CN"/>
        </w:rPr>
      </w:pPr>
      <w:r>
        <w:rPr>
          <w:rFonts w:hint="eastAsia"/>
          <w:lang w:val="en-US" w:eastAsia="zh-CN"/>
        </w:rPr>
        <w:t xml:space="preserve">Table A1-2 </w:t>
      </w:r>
      <w:r>
        <w:t>SINR in dB achieving PDSCH BLER of 10%</w:t>
      </w:r>
    </w:p>
    <w:tbl>
      <w:tblPr>
        <w:tblStyle w:val="af3"/>
        <w:tblW w:w="4359" w:type="dxa"/>
        <w:jc w:val="center"/>
        <w:tblLayout w:type="fixed"/>
        <w:tblLook w:val="04A0" w:firstRow="1" w:lastRow="0" w:firstColumn="1" w:lastColumn="0" w:noHBand="0" w:noVBand="1"/>
      </w:tblPr>
      <w:tblGrid>
        <w:gridCol w:w="1825"/>
        <w:gridCol w:w="1326"/>
        <w:gridCol w:w="1208"/>
      </w:tblGrid>
      <w:tr w:rsidR="007221FE">
        <w:trPr>
          <w:jc w:val="center"/>
        </w:trPr>
        <w:tc>
          <w:tcPr>
            <w:tcW w:w="1825" w:type="dxa"/>
          </w:tcPr>
          <w:p w:rsidR="007221FE" w:rsidRDefault="007221FE">
            <w:pPr>
              <w:numPr>
                <w:ilvl w:val="255"/>
                <w:numId w:val="0"/>
              </w:numPr>
              <w:jc w:val="center"/>
              <w:rPr>
                <w:lang w:val="en-US" w:eastAsia="zh-CN"/>
              </w:rPr>
            </w:pPr>
          </w:p>
        </w:tc>
        <w:tc>
          <w:tcPr>
            <w:tcW w:w="1326" w:type="dxa"/>
          </w:tcPr>
          <w:p w:rsidR="007221FE" w:rsidRDefault="00733CB2">
            <w:pPr>
              <w:numPr>
                <w:ilvl w:val="255"/>
                <w:numId w:val="0"/>
              </w:numPr>
              <w:jc w:val="center"/>
              <w:rPr>
                <w:lang w:val="en-US" w:eastAsia="zh-CN"/>
              </w:rPr>
            </w:pPr>
            <w:r>
              <w:rPr>
                <w:rFonts w:hint="eastAsia"/>
              </w:rPr>
              <w:t>120kHz</w:t>
            </w:r>
          </w:p>
        </w:tc>
        <w:tc>
          <w:tcPr>
            <w:tcW w:w="1208" w:type="dxa"/>
          </w:tcPr>
          <w:p w:rsidR="007221FE" w:rsidRDefault="00733CB2">
            <w:pPr>
              <w:numPr>
                <w:ilvl w:val="255"/>
                <w:numId w:val="0"/>
              </w:numPr>
              <w:jc w:val="center"/>
              <w:rPr>
                <w:lang w:val="en-US" w:eastAsia="zh-CN"/>
              </w:rPr>
            </w:pPr>
            <w:r>
              <w:rPr>
                <w:rFonts w:hint="eastAsia"/>
              </w:rPr>
              <w:t>480kHz</w:t>
            </w:r>
          </w:p>
        </w:tc>
      </w:tr>
      <w:tr w:rsidR="007221FE">
        <w:trPr>
          <w:jc w:val="center"/>
        </w:trPr>
        <w:tc>
          <w:tcPr>
            <w:tcW w:w="1825" w:type="dxa"/>
          </w:tcPr>
          <w:p w:rsidR="007221FE" w:rsidRDefault="00733CB2">
            <w:pPr>
              <w:numPr>
                <w:ilvl w:val="255"/>
                <w:numId w:val="0"/>
              </w:numPr>
              <w:jc w:val="center"/>
              <w:rPr>
                <w:lang w:val="en-US" w:eastAsia="zh-CN"/>
              </w:rPr>
            </w:pPr>
            <w:r>
              <w:rPr>
                <w:rFonts w:hint="eastAsia"/>
              </w:rPr>
              <w:t>5-tap 1 blocks</w:t>
            </w:r>
          </w:p>
        </w:tc>
        <w:tc>
          <w:tcPr>
            <w:tcW w:w="1326" w:type="dxa"/>
          </w:tcPr>
          <w:p w:rsidR="007221FE" w:rsidRDefault="00733CB2">
            <w:pPr>
              <w:numPr>
                <w:ilvl w:val="255"/>
                <w:numId w:val="0"/>
              </w:numPr>
              <w:jc w:val="center"/>
              <w:rPr>
                <w:lang w:val="en-US" w:eastAsia="zh-CN"/>
              </w:rPr>
            </w:pPr>
            <w:r>
              <w:rPr>
                <w:rFonts w:hint="eastAsia"/>
              </w:rPr>
              <w:t>16.8</w:t>
            </w:r>
          </w:p>
        </w:tc>
        <w:tc>
          <w:tcPr>
            <w:tcW w:w="1208" w:type="dxa"/>
          </w:tcPr>
          <w:p w:rsidR="007221FE" w:rsidRDefault="00733CB2">
            <w:pPr>
              <w:numPr>
                <w:ilvl w:val="255"/>
                <w:numId w:val="0"/>
              </w:numPr>
              <w:jc w:val="center"/>
              <w:rPr>
                <w:lang w:val="en-US" w:eastAsia="zh-CN"/>
              </w:rPr>
            </w:pPr>
            <w:r>
              <w:rPr>
                <w:rFonts w:hint="eastAsia"/>
              </w:rPr>
              <w:t>15.5</w:t>
            </w:r>
          </w:p>
        </w:tc>
      </w:tr>
      <w:tr w:rsidR="007221FE">
        <w:trPr>
          <w:jc w:val="center"/>
        </w:trPr>
        <w:tc>
          <w:tcPr>
            <w:tcW w:w="1825" w:type="dxa"/>
          </w:tcPr>
          <w:p w:rsidR="007221FE" w:rsidRDefault="00733CB2">
            <w:pPr>
              <w:numPr>
                <w:ilvl w:val="255"/>
                <w:numId w:val="0"/>
              </w:numPr>
              <w:jc w:val="center"/>
              <w:rPr>
                <w:lang w:val="en-US" w:eastAsia="zh-CN"/>
              </w:rPr>
            </w:pPr>
            <w:r>
              <w:rPr>
                <w:rFonts w:hint="eastAsia"/>
              </w:rPr>
              <w:t>5-tap 2 block</w:t>
            </w:r>
          </w:p>
        </w:tc>
        <w:tc>
          <w:tcPr>
            <w:tcW w:w="1326" w:type="dxa"/>
          </w:tcPr>
          <w:p w:rsidR="007221FE" w:rsidRDefault="00733CB2">
            <w:pPr>
              <w:numPr>
                <w:ilvl w:val="255"/>
                <w:numId w:val="0"/>
              </w:numPr>
              <w:jc w:val="center"/>
              <w:rPr>
                <w:lang w:val="en-US" w:eastAsia="zh-CN"/>
              </w:rPr>
            </w:pPr>
            <w:r>
              <w:rPr>
                <w:rFonts w:hint="eastAsia"/>
              </w:rPr>
              <w:t>16.8</w:t>
            </w:r>
          </w:p>
        </w:tc>
        <w:tc>
          <w:tcPr>
            <w:tcW w:w="1208" w:type="dxa"/>
          </w:tcPr>
          <w:p w:rsidR="007221FE" w:rsidRDefault="00733CB2">
            <w:pPr>
              <w:numPr>
                <w:ilvl w:val="255"/>
                <w:numId w:val="0"/>
              </w:numPr>
              <w:jc w:val="center"/>
              <w:rPr>
                <w:lang w:val="en-US" w:eastAsia="zh-CN"/>
              </w:rPr>
            </w:pPr>
            <w:r>
              <w:rPr>
                <w:rFonts w:hint="eastAsia"/>
              </w:rPr>
              <w:t>15.5</w:t>
            </w:r>
          </w:p>
        </w:tc>
      </w:tr>
      <w:tr w:rsidR="007221FE">
        <w:trPr>
          <w:jc w:val="center"/>
        </w:trPr>
        <w:tc>
          <w:tcPr>
            <w:tcW w:w="1825" w:type="dxa"/>
          </w:tcPr>
          <w:p w:rsidR="007221FE" w:rsidRDefault="00733CB2">
            <w:pPr>
              <w:numPr>
                <w:ilvl w:val="255"/>
                <w:numId w:val="0"/>
              </w:numPr>
              <w:jc w:val="center"/>
              <w:rPr>
                <w:lang w:val="en-US" w:eastAsia="zh-CN"/>
              </w:rPr>
            </w:pPr>
            <w:r>
              <w:rPr>
                <w:rFonts w:hint="eastAsia"/>
              </w:rPr>
              <w:t>5-tap 4 blocks</w:t>
            </w:r>
          </w:p>
        </w:tc>
        <w:tc>
          <w:tcPr>
            <w:tcW w:w="1326" w:type="dxa"/>
          </w:tcPr>
          <w:p w:rsidR="007221FE" w:rsidRDefault="00733CB2">
            <w:pPr>
              <w:numPr>
                <w:ilvl w:val="255"/>
                <w:numId w:val="0"/>
              </w:numPr>
              <w:jc w:val="center"/>
              <w:rPr>
                <w:lang w:val="en-US" w:eastAsia="zh-CN"/>
              </w:rPr>
            </w:pPr>
            <w:r>
              <w:rPr>
                <w:rFonts w:hint="eastAsia"/>
              </w:rPr>
              <w:t>16.8</w:t>
            </w:r>
          </w:p>
        </w:tc>
        <w:tc>
          <w:tcPr>
            <w:tcW w:w="1208" w:type="dxa"/>
          </w:tcPr>
          <w:p w:rsidR="007221FE" w:rsidRDefault="00733CB2">
            <w:pPr>
              <w:numPr>
                <w:ilvl w:val="255"/>
                <w:numId w:val="0"/>
              </w:numPr>
              <w:jc w:val="center"/>
              <w:rPr>
                <w:lang w:val="en-US" w:eastAsia="zh-CN"/>
              </w:rPr>
            </w:pPr>
            <w:r>
              <w:rPr>
                <w:rFonts w:hint="eastAsia"/>
              </w:rPr>
              <w:t>15.6</w:t>
            </w:r>
          </w:p>
        </w:tc>
      </w:tr>
      <w:tr w:rsidR="007221FE">
        <w:trPr>
          <w:jc w:val="center"/>
        </w:trPr>
        <w:tc>
          <w:tcPr>
            <w:tcW w:w="1825" w:type="dxa"/>
          </w:tcPr>
          <w:p w:rsidR="007221FE" w:rsidRDefault="00733CB2">
            <w:pPr>
              <w:numPr>
                <w:ilvl w:val="255"/>
                <w:numId w:val="0"/>
              </w:numPr>
              <w:jc w:val="center"/>
              <w:rPr>
                <w:lang w:val="en-US" w:eastAsia="zh-CN"/>
              </w:rPr>
            </w:pPr>
            <w:r>
              <w:rPr>
                <w:rFonts w:hint="eastAsia"/>
              </w:rPr>
              <w:t>5-tap 8 blocks</w:t>
            </w:r>
          </w:p>
        </w:tc>
        <w:tc>
          <w:tcPr>
            <w:tcW w:w="1326" w:type="dxa"/>
          </w:tcPr>
          <w:p w:rsidR="007221FE" w:rsidRDefault="00733CB2">
            <w:pPr>
              <w:numPr>
                <w:ilvl w:val="255"/>
                <w:numId w:val="0"/>
              </w:numPr>
              <w:jc w:val="center"/>
              <w:rPr>
                <w:lang w:val="en-US" w:eastAsia="zh-CN"/>
              </w:rPr>
            </w:pPr>
            <w:r>
              <w:rPr>
                <w:rFonts w:hint="eastAsia"/>
              </w:rPr>
              <w:t>17.9</w:t>
            </w:r>
          </w:p>
        </w:tc>
        <w:tc>
          <w:tcPr>
            <w:tcW w:w="1208" w:type="dxa"/>
          </w:tcPr>
          <w:p w:rsidR="007221FE" w:rsidRDefault="00733CB2">
            <w:pPr>
              <w:numPr>
                <w:ilvl w:val="255"/>
                <w:numId w:val="0"/>
              </w:numPr>
              <w:jc w:val="center"/>
              <w:rPr>
                <w:lang w:val="en-US" w:eastAsia="zh-CN"/>
              </w:rPr>
            </w:pPr>
            <w:r>
              <w:rPr>
                <w:rFonts w:hint="eastAsia"/>
              </w:rPr>
              <w:t>16.1</w:t>
            </w:r>
          </w:p>
        </w:tc>
      </w:tr>
    </w:tbl>
    <w:p w:rsidR="007221FE" w:rsidRDefault="00733CB2">
      <w:pPr>
        <w:pStyle w:val="3"/>
        <w:numPr>
          <w:ilvl w:val="2"/>
          <w:numId w:val="0"/>
        </w:numPr>
        <w:rPr>
          <w:lang w:val="en-US" w:eastAsia="zh-CN"/>
        </w:rPr>
      </w:pPr>
      <w:r>
        <w:rPr>
          <w:rFonts w:hint="eastAsia"/>
          <w:lang w:val="en-US" w:eastAsia="zh-CN"/>
        </w:rPr>
        <w:t xml:space="preserve">A1-3. Legacy PTRS with </w:t>
      </w:r>
      <w:r>
        <w:rPr>
          <w:rFonts w:hint="eastAsia"/>
          <w:lang w:val="en-US" w:eastAsia="zh-CN"/>
        </w:rPr>
        <w:t>different taps</w:t>
      </w:r>
    </w:p>
    <w:p w:rsidR="007221FE" w:rsidRDefault="00733CB2">
      <w:pPr>
        <w:numPr>
          <w:ilvl w:val="255"/>
          <w:numId w:val="0"/>
        </w:numPr>
        <w:jc w:val="center"/>
        <w:rPr>
          <w:lang w:val="en-US" w:eastAsia="zh-CN"/>
        </w:rPr>
      </w:pPr>
      <w:r>
        <w:rPr>
          <w:rFonts w:hint="eastAsia"/>
          <w:lang w:val="en-US" w:eastAsia="zh-CN"/>
        </w:rPr>
        <w:t xml:space="preserve">Table A1-3 </w:t>
      </w:r>
      <w:r>
        <w:t>SINR in dB achieving PDSCH BLER of 10%</w:t>
      </w:r>
    </w:p>
    <w:tbl>
      <w:tblPr>
        <w:tblStyle w:val="af3"/>
        <w:tblW w:w="4359" w:type="dxa"/>
        <w:jc w:val="center"/>
        <w:tblLayout w:type="fixed"/>
        <w:tblLook w:val="04A0" w:firstRow="1" w:lastRow="0" w:firstColumn="1" w:lastColumn="0" w:noHBand="0" w:noVBand="1"/>
      </w:tblPr>
      <w:tblGrid>
        <w:gridCol w:w="1833"/>
        <w:gridCol w:w="1310"/>
        <w:gridCol w:w="1216"/>
      </w:tblGrid>
      <w:tr w:rsidR="007221FE">
        <w:trPr>
          <w:jc w:val="center"/>
        </w:trPr>
        <w:tc>
          <w:tcPr>
            <w:tcW w:w="1833" w:type="dxa"/>
          </w:tcPr>
          <w:p w:rsidR="007221FE" w:rsidRDefault="007221FE">
            <w:pPr>
              <w:widowControl w:val="0"/>
              <w:numPr>
                <w:ilvl w:val="255"/>
                <w:numId w:val="0"/>
              </w:numPr>
              <w:autoSpaceDE w:val="0"/>
              <w:autoSpaceDN w:val="0"/>
              <w:adjustRightInd w:val="0"/>
              <w:spacing w:beforeLines="50" w:before="120" w:afterLines="50" w:after="120" w:line="240" w:lineRule="auto"/>
              <w:jc w:val="center"/>
              <w:rPr>
                <w:lang w:val="en-US" w:eastAsia="zh-CN"/>
              </w:rPr>
            </w:pPr>
          </w:p>
        </w:tc>
        <w:tc>
          <w:tcPr>
            <w:tcW w:w="1310"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120kHz</w:t>
            </w:r>
          </w:p>
        </w:tc>
        <w:tc>
          <w:tcPr>
            <w:tcW w:w="1216"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480kHz</w:t>
            </w:r>
          </w:p>
        </w:tc>
      </w:tr>
      <w:tr w:rsidR="007221FE">
        <w:trPr>
          <w:jc w:val="center"/>
        </w:trPr>
        <w:tc>
          <w:tcPr>
            <w:tcW w:w="1833"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3-tap</w:t>
            </w:r>
          </w:p>
        </w:tc>
        <w:tc>
          <w:tcPr>
            <w:tcW w:w="1310"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rFonts w:eastAsia="宋体"/>
                <w:lang w:val="en-US" w:eastAsia="zh-CN"/>
              </w:rPr>
            </w:pPr>
            <w:r>
              <w:rPr>
                <w:rFonts w:hint="eastAsia"/>
              </w:rPr>
              <w:t>16.</w:t>
            </w:r>
            <w:r>
              <w:rPr>
                <w:rFonts w:eastAsia="宋体" w:hint="eastAsia"/>
                <w:lang w:val="en-US" w:eastAsia="zh-CN"/>
              </w:rPr>
              <w:t>6</w:t>
            </w:r>
          </w:p>
        </w:tc>
        <w:tc>
          <w:tcPr>
            <w:tcW w:w="1216"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15.4</w:t>
            </w:r>
          </w:p>
        </w:tc>
      </w:tr>
      <w:tr w:rsidR="007221FE">
        <w:trPr>
          <w:jc w:val="center"/>
        </w:trPr>
        <w:tc>
          <w:tcPr>
            <w:tcW w:w="1833"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5-tap</w:t>
            </w:r>
          </w:p>
        </w:tc>
        <w:tc>
          <w:tcPr>
            <w:tcW w:w="1310"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16.7</w:t>
            </w:r>
          </w:p>
        </w:tc>
        <w:tc>
          <w:tcPr>
            <w:tcW w:w="1216"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15.3</w:t>
            </w:r>
          </w:p>
        </w:tc>
      </w:tr>
      <w:tr w:rsidR="007221FE">
        <w:trPr>
          <w:jc w:val="center"/>
        </w:trPr>
        <w:tc>
          <w:tcPr>
            <w:tcW w:w="1833"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7-tap</w:t>
            </w:r>
          </w:p>
        </w:tc>
        <w:tc>
          <w:tcPr>
            <w:tcW w:w="1310"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16.3</w:t>
            </w:r>
          </w:p>
        </w:tc>
        <w:tc>
          <w:tcPr>
            <w:tcW w:w="1216"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15.3</w:t>
            </w:r>
          </w:p>
        </w:tc>
      </w:tr>
      <w:tr w:rsidR="007221FE">
        <w:trPr>
          <w:jc w:val="center"/>
        </w:trPr>
        <w:tc>
          <w:tcPr>
            <w:tcW w:w="1833"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9-tap</w:t>
            </w:r>
          </w:p>
        </w:tc>
        <w:tc>
          <w:tcPr>
            <w:tcW w:w="1310"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16.5</w:t>
            </w:r>
          </w:p>
        </w:tc>
        <w:tc>
          <w:tcPr>
            <w:tcW w:w="1216" w:type="dxa"/>
          </w:tcPr>
          <w:p w:rsidR="007221FE" w:rsidRDefault="00733CB2">
            <w:pPr>
              <w:widowControl w:val="0"/>
              <w:numPr>
                <w:ilvl w:val="255"/>
                <w:numId w:val="0"/>
              </w:numPr>
              <w:autoSpaceDE w:val="0"/>
              <w:autoSpaceDN w:val="0"/>
              <w:adjustRightInd w:val="0"/>
              <w:spacing w:beforeLines="50" w:before="120" w:afterLines="50" w:after="120" w:line="240" w:lineRule="auto"/>
              <w:jc w:val="center"/>
              <w:rPr>
                <w:lang w:val="en-US" w:eastAsia="zh-CN"/>
              </w:rPr>
            </w:pPr>
            <w:r>
              <w:rPr>
                <w:rFonts w:hint="eastAsia"/>
              </w:rPr>
              <w:t>15.4</w:t>
            </w:r>
          </w:p>
        </w:tc>
      </w:tr>
    </w:tbl>
    <w:p w:rsidR="007221FE" w:rsidRDefault="00733CB2">
      <w:pPr>
        <w:pStyle w:val="3"/>
        <w:numPr>
          <w:ilvl w:val="2"/>
          <w:numId w:val="0"/>
        </w:numPr>
        <w:rPr>
          <w:lang w:val="en-US" w:eastAsia="zh-CN"/>
        </w:rPr>
      </w:pPr>
      <w:r>
        <w:rPr>
          <w:rFonts w:hint="eastAsia"/>
          <w:lang w:val="en-US" w:eastAsia="zh-CN"/>
        </w:rPr>
        <w:t>A1-4. Block PTRS vs Legacy PTRS with power boosting</w:t>
      </w:r>
    </w:p>
    <w:p w:rsidR="007221FE" w:rsidRDefault="00733CB2">
      <w:pPr>
        <w:numPr>
          <w:ilvl w:val="255"/>
          <w:numId w:val="0"/>
        </w:numPr>
        <w:jc w:val="center"/>
        <w:rPr>
          <w:lang w:val="en-US" w:eastAsia="zh-CN"/>
        </w:rPr>
      </w:pPr>
      <w:r>
        <w:rPr>
          <w:rFonts w:hint="eastAsia"/>
          <w:lang w:val="en-US" w:eastAsia="zh-CN"/>
        </w:rPr>
        <w:t xml:space="preserve">Table A1-4 </w:t>
      </w:r>
      <w:r>
        <w:t>SINR in dB achieving PDSCH BLER of 10%</w:t>
      </w:r>
    </w:p>
    <w:tbl>
      <w:tblPr>
        <w:tblStyle w:val="af3"/>
        <w:tblW w:w="4811" w:type="dxa"/>
        <w:jc w:val="center"/>
        <w:tblLayout w:type="fixed"/>
        <w:tblLook w:val="04A0" w:firstRow="1" w:lastRow="0" w:firstColumn="1" w:lastColumn="0" w:noHBand="0" w:noVBand="1"/>
      </w:tblPr>
      <w:tblGrid>
        <w:gridCol w:w="2174"/>
        <w:gridCol w:w="1318"/>
        <w:gridCol w:w="1319"/>
      </w:tblGrid>
      <w:tr w:rsidR="007221FE">
        <w:trPr>
          <w:jc w:val="center"/>
        </w:trPr>
        <w:tc>
          <w:tcPr>
            <w:tcW w:w="2174" w:type="dxa"/>
          </w:tcPr>
          <w:p w:rsidR="007221FE" w:rsidRDefault="007221FE">
            <w:pPr>
              <w:widowControl w:val="0"/>
              <w:snapToGrid w:val="0"/>
              <w:spacing w:beforeLines="50" w:before="120" w:afterLines="50" w:after="120" w:line="240" w:lineRule="auto"/>
              <w:jc w:val="center"/>
              <w:rPr>
                <w:rFonts w:eastAsia="宋体"/>
                <w:lang w:val="en-US" w:eastAsia="zh-CN"/>
              </w:rPr>
            </w:pPr>
          </w:p>
        </w:tc>
        <w:tc>
          <w:tcPr>
            <w:tcW w:w="1318"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Without PB</w:t>
            </w:r>
          </w:p>
        </w:tc>
        <w:tc>
          <w:tcPr>
            <w:tcW w:w="1319"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With PB</w:t>
            </w:r>
          </w:p>
        </w:tc>
      </w:tr>
      <w:tr w:rsidR="007221FE">
        <w:trPr>
          <w:jc w:val="center"/>
        </w:trPr>
        <w:tc>
          <w:tcPr>
            <w:tcW w:w="2174"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120kHz, Block PTRS</w:t>
            </w:r>
          </w:p>
        </w:tc>
        <w:tc>
          <w:tcPr>
            <w:tcW w:w="1318"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eastAsia="宋体" w:hint="eastAsia"/>
                <w:lang w:val="en-US" w:eastAsia="zh-CN"/>
              </w:rPr>
              <w:t>16.9</w:t>
            </w:r>
          </w:p>
        </w:tc>
        <w:tc>
          <w:tcPr>
            <w:tcW w:w="1319"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16.6</w:t>
            </w:r>
          </w:p>
        </w:tc>
      </w:tr>
      <w:tr w:rsidR="007221FE">
        <w:trPr>
          <w:jc w:val="center"/>
        </w:trPr>
        <w:tc>
          <w:tcPr>
            <w:tcW w:w="2174"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120kHz, Legacy PTRS</w:t>
            </w:r>
          </w:p>
        </w:tc>
        <w:tc>
          <w:tcPr>
            <w:tcW w:w="1318"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eastAsia="宋体" w:hint="eastAsia"/>
                <w:lang w:val="en-US" w:eastAsia="zh-CN"/>
              </w:rPr>
              <w:t>16.6</w:t>
            </w:r>
          </w:p>
        </w:tc>
        <w:tc>
          <w:tcPr>
            <w:tcW w:w="1319"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16.6</w:t>
            </w:r>
          </w:p>
        </w:tc>
      </w:tr>
      <w:tr w:rsidR="007221FE">
        <w:trPr>
          <w:jc w:val="center"/>
        </w:trPr>
        <w:tc>
          <w:tcPr>
            <w:tcW w:w="2174"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480kHz, Block PTRS</w:t>
            </w:r>
          </w:p>
        </w:tc>
        <w:tc>
          <w:tcPr>
            <w:tcW w:w="1318"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eastAsia="宋体" w:hint="eastAsia"/>
                <w:lang w:val="en-US" w:eastAsia="zh-CN"/>
              </w:rPr>
              <w:t>15.6</w:t>
            </w:r>
          </w:p>
        </w:tc>
        <w:tc>
          <w:tcPr>
            <w:tcW w:w="1319"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15.5</w:t>
            </w:r>
          </w:p>
        </w:tc>
      </w:tr>
      <w:tr w:rsidR="007221FE">
        <w:trPr>
          <w:jc w:val="center"/>
        </w:trPr>
        <w:tc>
          <w:tcPr>
            <w:tcW w:w="2174"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480kHz, Legacy PTRS</w:t>
            </w:r>
          </w:p>
        </w:tc>
        <w:tc>
          <w:tcPr>
            <w:tcW w:w="1318"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eastAsia="宋体" w:hint="eastAsia"/>
                <w:lang w:val="en-US" w:eastAsia="zh-CN"/>
              </w:rPr>
              <w:t>15.4</w:t>
            </w:r>
          </w:p>
        </w:tc>
        <w:tc>
          <w:tcPr>
            <w:tcW w:w="1319" w:type="dxa"/>
          </w:tcPr>
          <w:p w:rsidR="007221FE" w:rsidRDefault="00733CB2">
            <w:pPr>
              <w:widowControl w:val="0"/>
              <w:snapToGrid w:val="0"/>
              <w:spacing w:beforeLines="50" w:before="120" w:afterLines="50" w:after="120" w:line="240" w:lineRule="auto"/>
              <w:jc w:val="center"/>
              <w:rPr>
                <w:rFonts w:eastAsia="宋体"/>
                <w:lang w:val="en-US" w:eastAsia="zh-CN"/>
              </w:rPr>
            </w:pPr>
            <w:r>
              <w:rPr>
                <w:rFonts w:hint="eastAsia"/>
              </w:rPr>
              <w:t>15.5</w:t>
            </w:r>
          </w:p>
        </w:tc>
      </w:tr>
    </w:tbl>
    <w:p w:rsidR="007221FE" w:rsidRDefault="007221FE">
      <w:pPr>
        <w:widowControl w:val="0"/>
        <w:numPr>
          <w:ilvl w:val="255"/>
          <w:numId w:val="0"/>
        </w:numPr>
        <w:autoSpaceDE w:val="0"/>
        <w:autoSpaceDN w:val="0"/>
        <w:adjustRightInd w:val="0"/>
        <w:spacing w:beforeLines="50" w:before="120" w:afterLines="50" w:after="120" w:line="240" w:lineRule="auto"/>
        <w:jc w:val="both"/>
        <w:rPr>
          <w:lang w:val="en-US" w:eastAsia="zh-CN"/>
        </w:rPr>
      </w:pPr>
    </w:p>
    <w:p w:rsidR="007221FE" w:rsidRDefault="00733CB2">
      <w:pPr>
        <w:pStyle w:val="3"/>
        <w:numPr>
          <w:ilvl w:val="2"/>
          <w:numId w:val="0"/>
        </w:numPr>
        <w:rPr>
          <w:lang w:val="en-US" w:eastAsia="zh-CN"/>
        </w:rPr>
      </w:pPr>
      <w:r>
        <w:rPr>
          <w:rFonts w:hint="eastAsia"/>
          <w:lang w:val="en-US" w:eastAsia="zh-CN"/>
        </w:rPr>
        <w:t>A1-5. PTRS density for CP-OFDM</w:t>
      </w:r>
    </w:p>
    <w:p w:rsidR="007221FE" w:rsidRDefault="00733CB2">
      <w:pPr>
        <w:numPr>
          <w:ilvl w:val="255"/>
          <w:numId w:val="0"/>
        </w:numPr>
        <w:jc w:val="center"/>
        <w:rPr>
          <w:lang w:val="en-US" w:eastAsia="zh-CN"/>
        </w:rPr>
      </w:pPr>
      <w:r>
        <w:rPr>
          <w:rFonts w:hint="eastAsia"/>
          <w:lang w:val="en-US" w:eastAsia="zh-CN"/>
        </w:rPr>
        <w:t xml:space="preserve">Table A1-5 </w:t>
      </w:r>
      <w:r>
        <w:t>SINR in dB achieving PDSCH BLER of 10%</w:t>
      </w:r>
    </w:p>
    <w:tbl>
      <w:tblPr>
        <w:tblStyle w:val="af3"/>
        <w:tblW w:w="5330" w:type="dxa"/>
        <w:jc w:val="center"/>
        <w:tblLayout w:type="fixed"/>
        <w:tblLook w:val="04A0" w:firstRow="1" w:lastRow="0" w:firstColumn="1" w:lastColumn="0" w:noHBand="0" w:noVBand="1"/>
      </w:tblPr>
      <w:tblGrid>
        <w:gridCol w:w="2405"/>
        <w:gridCol w:w="967"/>
        <w:gridCol w:w="1019"/>
        <w:gridCol w:w="939"/>
      </w:tblGrid>
      <w:tr w:rsidR="007221FE">
        <w:trPr>
          <w:jc w:val="center"/>
        </w:trPr>
        <w:tc>
          <w:tcPr>
            <w:tcW w:w="2405" w:type="dxa"/>
          </w:tcPr>
          <w:p w:rsidR="007221FE" w:rsidRDefault="007221FE">
            <w:pPr>
              <w:numPr>
                <w:ilvl w:val="255"/>
                <w:numId w:val="0"/>
              </w:numPr>
              <w:jc w:val="center"/>
              <w:rPr>
                <w:lang w:val="en-US" w:eastAsia="zh-CN"/>
              </w:rPr>
            </w:pPr>
          </w:p>
        </w:tc>
        <w:tc>
          <w:tcPr>
            <w:tcW w:w="967" w:type="dxa"/>
          </w:tcPr>
          <w:p w:rsidR="007221FE" w:rsidRDefault="00733CB2">
            <w:pPr>
              <w:numPr>
                <w:ilvl w:val="255"/>
                <w:numId w:val="0"/>
              </w:numPr>
              <w:jc w:val="center"/>
              <w:rPr>
                <w:lang w:val="en-US" w:eastAsia="zh-CN"/>
              </w:rPr>
            </w:pPr>
            <w:r>
              <w:rPr>
                <w:rFonts w:hint="eastAsia"/>
              </w:rPr>
              <w:t>8 PRBs</w:t>
            </w:r>
          </w:p>
        </w:tc>
        <w:tc>
          <w:tcPr>
            <w:tcW w:w="1019" w:type="dxa"/>
          </w:tcPr>
          <w:p w:rsidR="007221FE" w:rsidRDefault="00733CB2">
            <w:pPr>
              <w:numPr>
                <w:ilvl w:val="255"/>
                <w:numId w:val="0"/>
              </w:numPr>
              <w:jc w:val="center"/>
              <w:rPr>
                <w:lang w:val="en-US" w:eastAsia="zh-CN"/>
              </w:rPr>
            </w:pPr>
            <w:r>
              <w:rPr>
                <w:rFonts w:hint="eastAsia"/>
              </w:rPr>
              <w:t>16 PRBs</w:t>
            </w:r>
          </w:p>
        </w:tc>
        <w:tc>
          <w:tcPr>
            <w:tcW w:w="939" w:type="dxa"/>
          </w:tcPr>
          <w:p w:rsidR="007221FE" w:rsidRDefault="00733CB2">
            <w:pPr>
              <w:numPr>
                <w:ilvl w:val="255"/>
                <w:numId w:val="0"/>
              </w:numPr>
              <w:jc w:val="center"/>
              <w:rPr>
                <w:lang w:val="en-US" w:eastAsia="zh-CN"/>
              </w:rPr>
            </w:pPr>
            <w:r>
              <w:rPr>
                <w:rFonts w:hint="eastAsia"/>
              </w:rPr>
              <w:t>32 PRBs</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120kHz,</w:t>
            </w:r>
            <w:r>
              <w:rPr>
                <w:rFonts w:hint="eastAsia"/>
              </w:rPr>
              <w:t xml:space="preserve"> K=2, CPE</w:t>
            </w:r>
          </w:p>
        </w:tc>
        <w:tc>
          <w:tcPr>
            <w:tcW w:w="967" w:type="dxa"/>
          </w:tcPr>
          <w:p w:rsidR="007221FE" w:rsidRDefault="00733CB2">
            <w:pPr>
              <w:numPr>
                <w:ilvl w:val="255"/>
                <w:numId w:val="0"/>
              </w:numPr>
              <w:jc w:val="center"/>
              <w:rPr>
                <w:lang w:val="en-US" w:eastAsia="zh-CN"/>
              </w:rPr>
            </w:pPr>
            <w:r>
              <w:rPr>
                <w:rFonts w:hint="eastAsia"/>
              </w:rPr>
              <w:t>18.0</w:t>
            </w:r>
          </w:p>
        </w:tc>
        <w:tc>
          <w:tcPr>
            <w:tcW w:w="1019" w:type="dxa"/>
          </w:tcPr>
          <w:p w:rsidR="007221FE" w:rsidRDefault="00733CB2">
            <w:pPr>
              <w:numPr>
                <w:ilvl w:val="255"/>
                <w:numId w:val="0"/>
              </w:numPr>
              <w:jc w:val="center"/>
              <w:rPr>
                <w:lang w:val="en-US" w:eastAsia="zh-CN"/>
              </w:rPr>
            </w:pPr>
            <w:r>
              <w:rPr>
                <w:rFonts w:hint="eastAsia"/>
              </w:rPr>
              <w:t>17.4</w:t>
            </w:r>
          </w:p>
        </w:tc>
        <w:tc>
          <w:tcPr>
            <w:tcW w:w="939" w:type="dxa"/>
          </w:tcPr>
          <w:p w:rsidR="007221FE" w:rsidRDefault="00733CB2">
            <w:pPr>
              <w:numPr>
                <w:ilvl w:val="255"/>
                <w:numId w:val="0"/>
              </w:numPr>
              <w:jc w:val="center"/>
              <w:rPr>
                <w:lang w:val="en-US" w:eastAsia="zh-CN"/>
              </w:rPr>
            </w:pPr>
            <w:r>
              <w:rPr>
                <w:rFonts w:hint="eastAsia"/>
              </w:rPr>
              <w:t>17.5</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lastRenderedPageBreak/>
              <w:t>120kHz, K=1, CPE</w:t>
            </w:r>
          </w:p>
        </w:tc>
        <w:tc>
          <w:tcPr>
            <w:tcW w:w="967" w:type="dxa"/>
          </w:tcPr>
          <w:p w:rsidR="007221FE" w:rsidRDefault="00733CB2">
            <w:pPr>
              <w:numPr>
                <w:ilvl w:val="255"/>
                <w:numId w:val="0"/>
              </w:numPr>
              <w:jc w:val="center"/>
              <w:rPr>
                <w:lang w:val="en-US" w:eastAsia="zh-CN"/>
              </w:rPr>
            </w:pPr>
            <w:r>
              <w:rPr>
                <w:rFonts w:hint="eastAsia"/>
              </w:rPr>
              <w:t>17.8</w:t>
            </w:r>
          </w:p>
        </w:tc>
        <w:tc>
          <w:tcPr>
            <w:tcW w:w="1019" w:type="dxa"/>
          </w:tcPr>
          <w:p w:rsidR="007221FE" w:rsidRDefault="00733CB2">
            <w:pPr>
              <w:numPr>
                <w:ilvl w:val="255"/>
                <w:numId w:val="0"/>
              </w:numPr>
              <w:jc w:val="center"/>
              <w:rPr>
                <w:lang w:val="en-US" w:eastAsia="zh-CN"/>
              </w:rPr>
            </w:pPr>
            <w:r>
              <w:rPr>
                <w:rFonts w:hint="eastAsia"/>
              </w:rPr>
              <w:t>17.1</w:t>
            </w:r>
          </w:p>
        </w:tc>
        <w:tc>
          <w:tcPr>
            <w:tcW w:w="939" w:type="dxa"/>
          </w:tcPr>
          <w:p w:rsidR="007221FE" w:rsidRDefault="00733CB2">
            <w:pPr>
              <w:numPr>
                <w:ilvl w:val="255"/>
                <w:numId w:val="0"/>
              </w:numPr>
              <w:jc w:val="center"/>
              <w:rPr>
                <w:lang w:val="en-US" w:eastAsia="zh-CN"/>
              </w:rPr>
            </w:pPr>
            <w:r>
              <w:rPr>
                <w:rFonts w:hint="eastAsia"/>
              </w:rPr>
              <w:t>17.6</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120kHz, K=0.5, CPE</w:t>
            </w:r>
          </w:p>
        </w:tc>
        <w:tc>
          <w:tcPr>
            <w:tcW w:w="967" w:type="dxa"/>
          </w:tcPr>
          <w:p w:rsidR="007221FE" w:rsidRDefault="00733CB2">
            <w:pPr>
              <w:numPr>
                <w:ilvl w:val="255"/>
                <w:numId w:val="0"/>
              </w:numPr>
              <w:jc w:val="center"/>
              <w:rPr>
                <w:lang w:val="en-US" w:eastAsia="zh-CN"/>
              </w:rPr>
            </w:pPr>
            <w:r>
              <w:rPr>
                <w:rFonts w:hint="eastAsia"/>
              </w:rPr>
              <w:t>17.2</w:t>
            </w:r>
          </w:p>
        </w:tc>
        <w:tc>
          <w:tcPr>
            <w:tcW w:w="1019" w:type="dxa"/>
          </w:tcPr>
          <w:p w:rsidR="007221FE" w:rsidRDefault="00733CB2">
            <w:pPr>
              <w:numPr>
                <w:ilvl w:val="255"/>
                <w:numId w:val="0"/>
              </w:numPr>
              <w:jc w:val="center"/>
              <w:rPr>
                <w:lang w:val="en-US" w:eastAsia="zh-CN"/>
              </w:rPr>
            </w:pPr>
            <w:r>
              <w:rPr>
                <w:rFonts w:hint="eastAsia"/>
              </w:rPr>
              <w:t>17.2</w:t>
            </w:r>
          </w:p>
        </w:tc>
        <w:tc>
          <w:tcPr>
            <w:tcW w:w="939" w:type="dxa"/>
          </w:tcPr>
          <w:p w:rsidR="007221FE" w:rsidRDefault="00733CB2">
            <w:pPr>
              <w:numPr>
                <w:ilvl w:val="255"/>
                <w:numId w:val="0"/>
              </w:numPr>
              <w:jc w:val="center"/>
              <w:rPr>
                <w:lang w:val="en-US" w:eastAsia="zh-CN"/>
              </w:rPr>
            </w:pPr>
            <w:r>
              <w:rPr>
                <w:rFonts w:hint="eastAsia"/>
              </w:rPr>
              <w:t>17.5</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120kHz, K=2, ICI</w:t>
            </w:r>
          </w:p>
        </w:tc>
        <w:tc>
          <w:tcPr>
            <w:tcW w:w="967" w:type="dxa"/>
          </w:tcPr>
          <w:p w:rsidR="007221FE" w:rsidRDefault="00733CB2">
            <w:pPr>
              <w:numPr>
                <w:ilvl w:val="255"/>
                <w:numId w:val="0"/>
              </w:numPr>
              <w:jc w:val="center"/>
              <w:rPr>
                <w:lang w:val="en-US" w:eastAsia="zh-CN"/>
              </w:rPr>
            </w:pPr>
            <w:r>
              <w:rPr>
                <w:rFonts w:hint="eastAsia"/>
              </w:rPr>
              <w:t>NaN</w:t>
            </w:r>
          </w:p>
        </w:tc>
        <w:tc>
          <w:tcPr>
            <w:tcW w:w="1019" w:type="dxa"/>
          </w:tcPr>
          <w:p w:rsidR="007221FE" w:rsidRDefault="00733CB2">
            <w:pPr>
              <w:numPr>
                <w:ilvl w:val="255"/>
                <w:numId w:val="0"/>
              </w:numPr>
              <w:jc w:val="center"/>
              <w:rPr>
                <w:lang w:val="en-US" w:eastAsia="zh-CN"/>
              </w:rPr>
            </w:pPr>
            <w:r>
              <w:rPr>
                <w:rFonts w:hint="eastAsia"/>
              </w:rPr>
              <w:t>18.8</w:t>
            </w:r>
          </w:p>
        </w:tc>
        <w:tc>
          <w:tcPr>
            <w:tcW w:w="939" w:type="dxa"/>
          </w:tcPr>
          <w:p w:rsidR="007221FE" w:rsidRDefault="00733CB2">
            <w:pPr>
              <w:numPr>
                <w:ilvl w:val="255"/>
                <w:numId w:val="0"/>
              </w:numPr>
              <w:jc w:val="center"/>
              <w:rPr>
                <w:lang w:val="en-US" w:eastAsia="zh-CN"/>
              </w:rPr>
            </w:pPr>
            <w:r>
              <w:rPr>
                <w:rFonts w:hint="eastAsia"/>
              </w:rPr>
              <w:t>17.9</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120kHz, K=1, ICI</w:t>
            </w:r>
          </w:p>
        </w:tc>
        <w:tc>
          <w:tcPr>
            <w:tcW w:w="967" w:type="dxa"/>
          </w:tcPr>
          <w:p w:rsidR="007221FE" w:rsidRDefault="00733CB2">
            <w:pPr>
              <w:numPr>
                <w:ilvl w:val="255"/>
                <w:numId w:val="0"/>
              </w:numPr>
              <w:jc w:val="center"/>
              <w:rPr>
                <w:lang w:val="en-US" w:eastAsia="zh-CN"/>
              </w:rPr>
            </w:pPr>
            <w:r>
              <w:rPr>
                <w:rFonts w:hint="eastAsia"/>
              </w:rPr>
              <w:t>19.0</w:t>
            </w:r>
          </w:p>
        </w:tc>
        <w:tc>
          <w:tcPr>
            <w:tcW w:w="1019" w:type="dxa"/>
          </w:tcPr>
          <w:p w:rsidR="007221FE" w:rsidRDefault="00733CB2">
            <w:pPr>
              <w:numPr>
                <w:ilvl w:val="255"/>
                <w:numId w:val="0"/>
              </w:numPr>
              <w:jc w:val="center"/>
              <w:rPr>
                <w:lang w:val="en-US" w:eastAsia="zh-CN"/>
              </w:rPr>
            </w:pPr>
            <w:r>
              <w:rPr>
                <w:rFonts w:hint="eastAsia"/>
              </w:rPr>
              <w:t>17.4</w:t>
            </w:r>
          </w:p>
        </w:tc>
        <w:tc>
          <w:tcPr>
            <w:tcW w:w="939" w:type="dxa"/>
          </w:tcPr>
          <w:p w:rsidR="007221FE" w:rsidRDefault="00733CB2">
            <w:pPr>
              <w:numPr>
                <w:ilvl w:val="255"/>
                <w:numId w:val="0"/>
              </w:numPr>
              <w:jc w:val="center"/>
              <w:rPr>
                <w:lang w:val="en-US" w:eastAsia="zh-CN"/>
              </w:rPr>
            </w:pPr>
            <w:r>
              <w:rPr>
                <w:rFonts w:hint="eastAsia"/>
              </w:rPr>
              <w:t>17.4</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120kHz, K=0.5, ICI</w:t>
            </w:r>
          </w:p>
        </w:tc>
        <w:tc>
          <w:tcPr>
            <w:tcW w:w="967" w:type="dxa"/>
          </w:tcPr>
          <w:p w:rsidR="007221FE" w:rsidRDefault="00733CB2">
            <w:pPr>
              <w:numPr>
                <w:ilvl w:val="255"/>
                <w:numId w:val="0"/>
              </w:numPr>
              <w:jc w:val="center"/>
              <w:rPr>
                <w:lang w:val="en-US" w:eastAsia="zh-CN"/>
              </w:rPr>
            </w:pPr>
            <w:r>
              <w:rPr>
                <w:rFonts w:hint="eastAsia"/>
              </w:rPr>
              <w:t>17.5</w:t>
            </w:r>
          </w:p>
        </w:tc>
        <w:tc>
          <w:tcPr>
            <w:tcW w:w="1019" w:type="dxa"/>
          </w:tcPr>
          <w:p w:rsidR="007221FE" w:rsidRDefault="00733CB2">
            <w:pPr>
              <w:numPr>
                <w:ilvl w:val="255"/>
                <w:numId w:val="0"/>
              </w:numPr>
              <w:jc w:val="center"/>
              <w:rPr>
                <w:lang w:val="en-US" w:eastAsia="zh-CN"/>
              </w:rPr>
            </w:pPr>
            <w:r>
              <w:rPr>
                <w:rFonts w:hint="eastAsia"/>
              </w:rPr>
              <w:t>17.1</w:t>
            </w:r>
          </w:p>
        </w:tc>
        <w:tc>
          <w:tcPr>
            <w:tcW w:w="939" w:type="dxa"/>
          </w:tcPr>
          <w:p w:rsidR="007221FE" w:rsidRDefault="00733CB2">
            <w:pPr>
              <w:numPr>
                <w:ilvl w:val="255"/>
                <w:numId w:val="0"/>
              </w:numPr>
              <w:jc w:val="center"/>
              <w:rPr>
                <w:lang w:val="en-US" w:eastAsia="zh-CN"/>
              </w:rPr>
            </w:pPr>
            <w:r>
              <w:rPr>
                <w:rFonts w:hint="eastAsia"/>
              </w:rPr>
              <w:t>17.1</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480kHz, K=2, CPE</w:t>
            </w:r>
          </w:p>
        </w:tc>
        <w:tc>
          <w:tcPr>
            <w:tcW w:w="967" w:type="dxa"/>
          </w:tcPr>
          <w:p w:rsidR="007221FE" w:rsidRDefault="00733CB2">
            <w:pPr>
              <w:numPr>
                <w:ilvl w:val="255"/>
                <w:numId w:val="0"/>
              </w:numPr>
              <w:jc w:val="center"/>
              <w:rPr>
                <w:lang w:val="en-US" w:eastAsia="zh-CN"/>
              </w:rPr>
            </w:pPr>
            <w:r>
              <w:rPr>
                <w:rFonts w:hint="eastAsia"/>
              </w:rPr>
              <w:t>16.5</w:t>
            </w:r>
          </w:p>
        </w:tc>
        <w:tc>
          <w:tcPr>
            <w:tcW w:w="1019" w:type="dxa"/>
          </w:tcPr>
          <w:p w:rsidR="007221FE" w:rsidRDefault="00733CB2">
            <w:pPr>
              <w:numPr>
                <w:ilvl w:val="255"/>
                <w:numId w:val="0"/>
              </w:numPr>
              <w:jc w:val="center"/>
              <w:rPr>
                <w:lang w:val="en-US" w:eastAsia="zh-CN"/>
              </w:rPr>
            </w:pPr>
            <w:r>
              <w:rPr>
                <w:rFonts w:hint="eastAsia"/>
              </w:rPr>
              <w:t>16.3</w:t>
            </w:r>
          </w:p>
        </w:tc>
        <w:tc>
          <w:tcPr>
            <w:tcW w:w="939" w:type="dxa"/>
          </w:tcPr>
          <w:p w:rsidR="007221FE" w:rsidRDefault="00733CB2">
            <w:pPr>
              <w:numPr>
                <w:ilvl w:val="255"/>
                <w:numId w:val="0"/>
              </w:numPr>
              <w:jc w:val="center"/>
              <w:rPr>
                <w:lang w:val="en-US" w:eastAsia="zh-CN"/>
              </w:rPr>
            </w:pPr>
            <w:r>
              <w:rPr>
                <w:rFonts w:hint="eastAsia"/>
              </w:rPr>
              <w:t>16.7</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480kHz, K=1, CPE</w:t>
            </w:r>
          </w:p>
        </w:tc>
        <w:tc>
          <w:tcPr>
            <w:tcW w:w="967" w:type="dxa"/>
          </w:tcPr>
          <w:p w:rsidR="007221FE" w:rsidRDefault="00733CB2">
            <w:pPr>
              <w:numPr>
                <w:ilvl w:val="255"/>
                <w:numId w:val="0"/>
              </w:numPr>
              <w:jc w:val="center"/>
              <w:rPr>
                <w:lang w:val="en-US" w:eastAsia="zh-CN"/>
              </w:rPr>
            </w:pPr>
            <w:r>
              <w:rPr>
                <w:rFonts w:hint="eastAsia"/>
              </w:rPr>
              <w:t>16.3</w:t>
            </w:r>
          </w:p>
        </w:tc>
        <w:tc>
          <w:tcPr>
            <w:tcW w:w="1019" w:type="dxa"/>
          </w:tcPr>
          <w:p w:rsidR="007221FE" w:rsidRDefault="00733CB2">
            <w:pPr>
              <w:numPr>
                <w:ilvl w:val="255"/>
                <w:numId w:val="0"/>
              </w:numPr>
              <w:jc w:val="center"/>
              <w:rPr>
                <w:lang w:val="en-US" w:eastAsia="zh-CN"/>
              </w:rPr>
            </w:pPr>
            <w:r>
              <w:rPr>
                <w:rFonts w:hint="eastAsia"/>
              </w:rPr>
              <w:t>16.0</w:t>
            </w:r>
          </w:p>
        </w:tc>
        <w:tc>
          <w:tcPr>
            <w:tcW w:w="939" w:type="dxa"/>
          </w:tcPr>
          <w:p w:rsidR="007221FE" w:rsidRDefault="00733CB2">
            <w:pPr>
              <w:numPr>
                <w:ilvl w:val="255"/>
                <w:numId w:val="0"/>
              </w:numPr>
              <w:jc w:val="center"/>
              <w:rPr>
                <w:lang w:val="en-US" w:eastAsia="zh-CN"/>
              </w:rPr>
            </w:pPr>
            <w:r>
              <w:rPr>
                <w:rFonts w:hint="eastAsia"/>
              </w:rPr>
              <w:t>16.8</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480kHz, K=0.5, CPE</w:t>
            </w:r>
          </w:p>
        </w:tc>
        <w:tc>
          <w:tcPr>
            <w:tcW w:w="967" w:type="dxa"/>
          </w:tcPr>
          <w:p w:rsidR="007221FE" w:rsidRDefault="00733CB2">
            <w:pPr>
              <w:numPr>
                <w:ilvl w:val="255"/>
                <w:numId w:val="0"/>
              </w:numPr>
              <w:jc w:val="center"/>
              <w:rPr>
                <w:lang w:val="en-US" w:eastAsia="zh-CN"/>
              </w:rPr>
            </w:pPr>
            <w:r>
              <w:rPr>
                <w:rFonts w:hint="eastAsia"/>
              </w:rPr>
              <w:t>15.8</w:t>
            </w:r>
          </w:p>
        </w:tc>
        <w:tc>
          <w:tcPr>
            <w:tcW w:w="1019" w:type="dxa"/>
          </w:tcPr>
          <w:p w:rsidR="007221FE" w:rsidRDefault="00733CB2">
            <w:pPr>
              <w:numPr>
                <w:ilvl w:val="255"/>
                <w:numId w:val="0"/>
              </w:numPr>
              <w:jc w:val="center"/>
              <w:rPr>
                <w:lang w:val="en-US" w:eastAsia="zh-CN"/>
              </w:rPr>
            </w:pPr>
            <w:r>
              <w:rPr>
                <w:rFonts w:hint="eastAsia"/>
              </w:rPr>
              <w:t>16.1</w:t>
            </w:r>
          </w:p>
        </w:tc>
        <w:tc>
          <w:tcPr>
            <w:tcW w:w="939" w:type="dxa"/>
          </w:tcPr>
          <w:p w:rsidR="007221FE" w:rsidRDefault="00733CB2">
            <w:pPr>
              <w:numPr>
                <w:ilvl w:val="255"/>
                <w:numId w:val="0"/>
              </w:numPr>
              <w:jc w:val="center"/>
              <w:rPr>
                <w:lang w:val="en-US" w:eastAsia="zh-CN"/>
              </w:rPr>
            </w:pPr>
            <w:r>
              <w:rPr>
                <w:rFonts w:hint="eastAsia"/>
              </w:rPr>
              <w:t>16.7</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480kHz, K=2, ICI</w:t>
            </w:r>
          </w:p>
        </w:tc>
        <w:tc>
          <w:tcPr>
            <w:tcW w:w="967" w:type="dxa"/>
          </w:tcPr>
          <w:p w:rsidR="007221FE" w:rsidRDefault="00733CB2">
            <w:pPr>
              <w:numPr>
                <w:ilvl w:val="255"/>
                <w:numId w:val="0"/>
              </w:numPr>
              <w:jc w:val="center"/>
              <w:rPr>
                <w:lang w:val="en-US" w:eastAsia="zh-CN"/>
              </w:rPr>
            </w:pPr>
            <w:r>
              <w:rPr>
                <w:rFonts w:hint="eastAsia"/>
              </w:rPr>
              <w:t>NaN</w:t>
            </w:r>
          </w:p>
        </w:tc>
        <w:tc>
          <w:tcPr>
            <w:tcW w:w="1019" w:type="dxa"/>
          </w:tcPr>
          <w:p w:rsidR="007221FE" w:rsidRDefault="00733CB2">
            <w:pPr>
              <w:numPr>
                <w:ilvl w:val="255"/>
                <w:numId w:val="0"/>
              </w:numPr>
              <w:jc w:val="center"/>
              <w:rPr>
                <w:lang w:val="en-US" w:eastAsia="zh-CN"/>
              </w:rPr>
            </w:pPr>
            <w:r>
              <w:rPr>
                <w:rFonts w:hint="eastAsia"/>
              </w:rPr>
              <w:t>18.2</w:t>
            </w:r>
          </w:p>
        </w:tc>
        <w:tc>
          <w:tcPr>
            <w:tcW w:w="939" w:type="dxa"/>
          </w:tcPr>
          <w:p w:rsidR="007221FE" w:rsidRDefault="00733CB2">
            <w:pPr>
              <w:numPr>
                <w:ilvl w:val="255"/>
                <w:numId w:val="0"/>
              </w:numPr>
              <w:jc w:val="center"/>
              <w:rPr>
                <w:lang w:val="en-US" w:eastAsia="zh-CN"/>
              </w:rPr>
            </w:pPr>
            <w:r>
              <w:rPr>
                <w:rFonts w:hint="eastAsia"/>
              </w:rPr>
              <w:t>16.9</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480kHz, K=1, ICI</w:t>
            </w:r>
          </w:p>
        </w:tc>
        <w:tc>
          <w:tcPr>
            <w:tcW w:w="967" w:type="dxa"/>
          </w:tcPr>
          <w:p w:rsidR="007221FE" w:rsidRDefault="00733CB2">
            <w:pPr>
              <w:numPr>
                <w:ilvl w:val="255"/>
                <w:numId w:val="0"/>
              </w:numPr>
              <w:jc w:val="center"/>
              <w:rPr>
                <w:lang w:val="en-US" w:eastAsia="zh-CN"/>
              </w:rPr>
            </w:pPr>
            <w:r>
              <w:rPr>
                <w:rFonts w:hint="eastAsia"/>
              </w:rPr>
              <w:t>18.2</w:t>
            </w:r>
          </w:p>
        </w:tc>
        <w:tc>
          <w:tcPr>
            <w:tcW w:w="1019" w:type="dxa"/>
          </w:tcPr>
          <w:p w:rsidR="007221FE" w:rsidRDefault="00733CB2">
            <w:pPr>
              <w:numPr>
                <w:ilvl w:val="255"/>
                <w:numId w:val="0"/>
              </w:numPr>
              <w:jc w:val="center"/>
              <w:rPr>
                <w:lang w:val="en-US" w:eastAsia="zh-CN"/>
              </w:rPr>
            </w:pPr>
            <w:r>
              <w:rPr>
                <w:rFonts w:hint="eastAsia"/>
              </w:rPr>
              <w:t>16.6</w:t>
            </w:r>
          </w:p>
        </w:tc>
        <w:tc>
          <w:tcPr>
            <w:tcW w:w="939" w:type="dxa"/>
          </w:tcPr>
          <w:p w:rsidR="007221FE" w:rsidRDefault="00733CB2">
            <w:pPr>
              <w:numPr>
                <w:ilvl w:val="255"/>
                <w:numId w:val="0"/>
              </w:numPr>
              <w:jc w:val="center"/>
              <w:rPr>
                <w:lang w:val="en-US" w:eastAsia="zh-CN"/>
              </w:rPr>
            </w:pPr>
            <w:r>
              <w:rPr>
                <w:rFonts w:hint="eastAsia"/>
              </w:rPr>
              <w:t>16.8</w:t>
            </w:r>
          </w:p>
        </w:tc>
      </w:tr>
      <w:tr w:rsidR="007221FE">
        <w:trPr>
          <w:jc w:val="center"/>
        </w:trPr>
        <w:tc>
          <w:tcPr>
            <w:tcW w:w="2405" w:type="dxa"/>
          </w:tcPr>
          <w:p w:rsidR="007221FE" w:rsidRDefault="00733CB2">
            <w:pPr>
              <w:numPr>
                <w:ilvl w:val="255"/>
                <w:numId w:val="0"/>
              </w:numPr>
              <w:jc w:val="center"/>
              <w:rPr>
                <w:lang w:val="en-US" w:eastAsia="zh-CN"/>
              </w:rPr>
            </w:pPr>
            <w:r>
              <w:rPr>
                <w:rFonts w:hint="eastAsia"/>
              </w:rPr>
              <w:t>480kHz, K=0.5, ICI</w:t>
            </w:r>
          </w:p>
        </w:tc>
        <w:tc>
          <w:tcPr>
            <w:tcW w:w="967" w:type="dxa"/>
          </w:tcPr>
          <w:p w:rsidR="007221FE" w:rsidRDefault="00733CB2">
            <w:pPr>
              <w:numPr>
                <w:ilvl w:val="255"/>
                <w:numId w:val="0"/>
              </w:numPr>
              <w:jc w:val="center"/>
              <w:rPr>
                <w:lang w:val="en-US" w:eastAsia="zh-CN"/>
              </w:rPr>
            </w:pPr>
            <w:r>
              <w:rPr>
                <w:rFonts w:hint="eastAsia"/>
              </w:rPr>
              <w:t>16.3</w:t>
            </w:r>
          </w:p>
        </w:tc>
        <w:tc>
          <w:tcPr>
            <w:tcW w:w="1019" w:type="dxa"/>
          </w:tcPr>
          <w:p w:rsidR="007221FE" w:rsidRDefault="00733CB2">
            <w:pPr>
              <w:numPr>
                <w:ilvl w:val="255"/>
                <w:numId w:val="0"/>
              </w:numPr>
              <w:jc w:val="center"/>
              <w:rPr>
                <w:lang w:val="en-US" w:eastAsia="zh-CN"/>
              </w:rPr>
            </w:pPr>
            <w:r>
              <w:rPr>
                <w:rFonts w:hint="eastAsia"/>
              </w:rPr>
              <w:t>16.3</w:t>
            </w:r>
          </w:p>
        </w:tc>
        <w:tc>
          <w:tcPr>
            <w:tcW w:w="939" w:type="dxa"/>
          </w:tcPr>
          <w:p w:rsidR="007221FE" w:rsidRDefault="00733CB2">
            <w:pPr>
              <w:numPr>
                <w:ilvl w:val="255"/>
                <w:numId w:val="0"/>
              </w:numPr>
              <w:jc w:val="center"/>
              <w:rPr>
                <w:lang w:val="en-US" w:eastAsia="zh-CN"/>
              </w:rPr>
            </w:pPr>
            <w:r>
              <w:rPr>
                <w:rFonts w:hint="eastAsia"/>
              </w:rPr>
              <w:t>16.5</w:t>
            </w:r>
          </w:p>
        </w:tc>
      </w:tr>
    </w:tbl>
    <w:p w:rsidR="007221FE" w:rsidRDefault="007221FE">
      <w:pPr>
        <w:numPr>
          <w:ilvl w:val="255"/>
          <w:numId w:val="0"/>
        </w:numPr>
        <w:rPr>
          <w:lang w:val="en-US" w:eastAsia="zh-CN"/>
        </w:rPr>
      </w:pPr>
    </w:p>
    <w:p w:rsidR="007221FE" w:rsidRDefault="00733CB2">
      <w:pPr>
        <w:pStyle w:val="3"/>
        <w:numPr>
          <w:ilvl w:val="2"/>
          <w:numId w:val="0"/>
        </w:numPr>
        <w:rPr>
          <w:lang w:val="en-US" w:eastAsia="zh-CN"/>
        </w:rPr>
      </w:pPr>
      <w:r>
        <w:rPr>
          <w:rFonts w:hint="eastAsia"/>
          <w:lang w:val="en-US" w:eastAsia="zh-CN"/>
        </w:rPr>
        <w:t>A1-6. PTRS density for DFT-s-OFDM</w:t>
      </w:r>
    </w:p>
    <w:p w:rsidR="007221FE" w:rsidRDefault="00733CB2">
      <w:pPr>
        <w:numPr>
          <w:ilvl w:val="255"/>
          <w:numId w:val="0"/>
        </w:numPr>
        <w:jc w:val="center"/>
        <w:rPr>
          <w:lang w:val="en-US" w:eastAsia="zh-CN"/>
        </w:rPr>
      </w:pPr>
      <w:r>
        <w:rPr>
          <w:rFonts w:hint="eastAsia"/>
          <w:lang w:val="en-US" w:eastAsia="zh-CN"/>
        </w:rPr>
        <w:t xml:space="preserve">Table A1-6 </w:t>
      </w:r>
      <w:r>
        <w:t>SINR in dB achieving P</w:t>
      </w:r>
      <w:r>
        <w:rPr>
          <w:rFonts w:eastAsia="宋体" w:hint="eastAsia"/>
          <w:lang w:val="en-US" w:eastAsia="zh-CN"/>
        </w:rPr>
        <w:t>U</w:t>
      </w:r>
      <w:r>
        <w:t>SCH BLER of 10%</w:t>
      </w:r>
    </w:p>
    <w:tbl>
      <w:tblPr>
        <w:tblStyle w:val="af3"/>
        <w:tblW w:w="4967" w:type="dxa"/>
        <w:jc w:val="center"/>
        <w:tblLayout w:type="fixed"/>
        <w:tblLook w:val="04A0" w:firstRow="1" w:lastRow="0" w:firstColumn="1" w:lastColumn="0" w:noHBand="0" w:noVBand="1"/>
      </w:tblPr>
      <w:tblGrid>
        <w:gridCol w:w="1383"/>
        <w:gridCol w:w="1184"/>
        <w:gridCol w:w="1224"/>
        <w:gridCol w:w="1176"/>
      </w:tblGrid>
      <w:tr w:rsidR="007221FE">
        <w:trPr>
          <w:jc w:val="center"/>
        </w:trPr>
        <w:tc>
          <w:tcPr>
            <w:tcW w:w="1383" w:type="dxa"/>
            <w:vAlign w:val="center"/>
          </w:tcPr>
          <w:p w:rsidR="007221FE" w:rsidRDefault="007221FE">
            <w:pPr>
              <w:numPr>
                <w:ilvl w:val="255"/>
                <w:numId w:val="0"/>
              </w:numPr>
              <w:jc w:val="center"/>
              <w:rPr>
                <w:sz w:val="21"/>
                <w:szCs w:val="22"/>
                <w:lang w:val="en-US" w:eastAsia="zh-CN"/>
              </w:rPr>
            </w:pPr>
          </w:p>
        </w:tc>
        <w:tc>
          <w:tcPr>
            <w:tcW w:w="118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5 ns DS</w:t>
            </w:r>
          </w:p>
        </w:tc>
        <w:tc>
          <w:tcPr>
            <w:tcW w:w="122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10 ns DS</w:t>
            </w:r>
          </w:p>
        </w:tc>
        <w:tc>
          <w:tcPr>
            <w:tcW w:w="1176"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20 ns DS</w:t>
            </w:r>
          </w:p>
        </w:tc>
      </w:tr>
      <w:tr w:rsidR="007221FE">
        <w:trPr>
          <w:jc w:val="center"/>
        </w:trPr>
        <w:tc>
          <w:tcPr>
            <w:tcW w:w="1383"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Ng=8,Ns=4</w:t>
            </w:r>
          </w:p>
        </w:tc>
        <w:tc>
          <w:tcPr>
            <w:tcW w:w="118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22.12</w:t>
            </w:r>
          </w:p>
        </w:tc>
        <w:tc>
          <w:tcPr>
            <w:tcW w:w="122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22.17</w:t>
            </w:r>
          </w:p>
        </w:tc>
        <w:tc>
          <w:tcPr>
            <w:tcW w:w="1176"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26.11</w:t>
            </w:r>
          </w:p>
        </w:tc>
      </w:tr>
      <w:tr w:rsidR="007221FE">
        <w:trPr>
          <w:jc w:val="center"/>
        </w:trPr>
        <w:tc>
          <w:tcPr>
            <w:tcW w:w="1383"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Ng=16,Ns=2</w:t>
            </w:r>
          </w:p>
        </w:tc>
        <w:tc>
          <w:tcPr>
            <w:tcW w:w="118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21.62</w:t>
            </w:r>
          </w:p>
        </w:tc>
        <w:tc>
          <w:tcPr>
            <w:tcW w:w="122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21.43</w:t>
            </w:r>
          </w:p>
        </w:tc>
        <w:tc>
          <w:tcPr>
            <w:tcW w:w="1176"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21.43</w:t>
            </w:r>
          </w:p>
        </w:tc>
      </w:tr>
      <w:tr w:rsidR="007221FE">
        <w:trPr>
          <w:jc w:val="center"/>
        </w:trPr>
        <w:tc>
          <w:tcPr>
            <w:tcW w:w="1383"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Ng=16,Ns=4</w:t>
            </w:r>
          </w:p>
        </w:tc>
        <w:tc>
          <w:tcPr>
            <w:tcW w:w="118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20.18</w:t>
            </w:r>
          </w:p>
        </w:tc>
        <w:tc>
          <w:tcPr>
            <w:tcW w:w="1224"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19.73</w:t>
            </w:r>
          </w:p>
        </w:tc>
        <w:tc>
          <w:tcPr>
            <w:tcW w:w="1176" w:type="dxa"/>
            <w:vAlign w:val="center"/>
          </w:tcPr>
          <w:p w:rsidR="007221FE" w:rsidRDefault="00733CB2">
            <w:pPr>
              <w:numPr>
                <w:ilvl w:val="255"/>
                <w:numId w:val="0"/>
              </w:numPr>
              <w:jc w:val="center"/>
              <w:rPr>
                <w:sz w:val="21"/>
                <w:szCs w:val="22"/>
                <w:lang w:val="en-US" w:eastAsia="zh-CN"/>
              </w:rPr>
            </w:pPr>
            <w:r>
              <w:rPr>
                <w:rFonts w:hint="eastAsia"/>
                <w:sz w:val="21"/>
                <w:szCs w:val="22"/>
                <w:lang w:val="en-US" w:eastAsia="zh-CN"/>
              </w:rPr>
              <w:t>19.73</w:t>
            </w:r>
          </w:p>
        </w:tc>
      </w:tr>
    </w:tbl>
    <w:p w:rsidR="007221FE" w:rsidRDefault="007221FE">
      <w:pPr>
        <w:numPr>
          <w:ilvl w:val="255"/>
          <w:numId w:val="0"/>
        </w:numPr>
        <w:rPr>
          <w:lang w:val="en-US" w:eastAsia="zh-CN"/>
        </w:rPr>
      </w:pPr>
    </w:p>
    <w:p w:rsidR="007221FE" w:rsidRDefault="00733CB2">
      <w:pPr>
        <w:pStyle w:val="3"/>
        <w:numPr>
          <w:ilvl w:val="2"/>
          <w:numId w:val="0"/>
        </w:numPr>
        <w:rPr>
          <w:lang w:val="en-US" w:eastAsia="zh-CN"/>
        </w:rPr>
      </w:pPr>
      <w:r>
        <w:rPr>
          <w:rFonts w:hint="eastAsia"/>
          <w:lang w:val="en-US" w:eastAsia="zh-CN"/>
        </w:rPr>
        <w:t>A1-7. DMRS density</w:t>
      </w:r>
    </w:p>
    <w:p w:rsidR="007221FE" w:rsidRDefault="00733CB2">
      <w:pPr>
        <w:jc w:val="center"/>
      </w:pPr>
      <w:r>
        <w:rPr>
          <w:rFonts w:hint="eastAsia"/>
          <w:lang w:val="en-US" w:eastAsia="zh-CN"/>
        </w:rPr>
        <w:t>Table A1-7</w:t>
      </w:r>
      <w:r>
        <w:t>: SINR in dB achieving PDSCH BLER of 10%</w:t>
      </w:r>
      <w:r>
        <w:rPr>
          <w:rFonts w:hint="eastAsia"/>
        </w:rPr>
        <w:t>(</w:t>
      </w:r>
      <w:r>
        <w:t>without PN)</w:t>
      </w:r>
    </w:p>
    <w:tbl>
      <w:tblPr>
        <w:tblStyle w:val="af3"/>
        <w:tblW w:w="6055" w:type="dxa"/>
        <w:jc w:val="center"/>
        <w:tblLayout w:type="fixed"/>
        <w:tblLook w:val="04A0" w:firstRow="1" w:lastRow="0" w:firstColumn="1" w:lastColumn="0" w:noHBand="0" w:noVBand="1"/>
      </w:tblPr>
      <w:tblGrid>
        <w:gridCol w:w="3104"/>
        <w:gridCol w:w="1469"/>
        <w:gridCol w:w="1482"/>
      </w:tblGrid>
      <w:tr w:rsidR="007221FE" w:rsidTr="001574D8">
        <w:trPr>
          <w:jc w:val="center"/>
        </w:trPr>
        <w:tc>
          <w:tcPr>
            <w:tcW w:w="3104" w:type="dxa"/>
          </w:tcPr>
          <w:p w:rsidR="007221FE" w:rsidRDefault="00733CB2">
            <w:pPr>
              <w:jc w:val="center"/>
            </w:pPr>
            <w:r>
              <w:rPr>
                <w:rFonts w:hint="eastAsia"/>
                <w:lang w:val="en-US" w:eastAsia="zh-CN"/>
              </w:rPr>
              <w:t>scheme</w:t>
            </w:r>
          </w:p>
        </w:tc>
        <w:tc>
          <w:tcPr>
            <w:tcW w:w="1469" w:type="dxa"/>
            <w:vAlign w:val="center"/>
          </w:tcPr>
          <w:p w:rsidR="007221FE" w:rsidRDefault="00733CB2">
            <w:pPr>
              <w:pStyle w:val="TAC"/>
              <w:keepNext w:val="0"/>
              <w:keepLines w:val="0"/>
            </w:pPr>
            <w:r>
              <w:rPr>
                <w:lang w:eastAsia="zh-CN"/>
              </w:rPr>
              <w:t>480KHz</w:t>
            </w:r>
            <w:r>
              <w:rPr>
                <w:rFonts w:hint="eastAsia"/>
                <w:lang w:val="en-US" w:eastAsia="zh-CN"/>
              </w:rPr>
              <w:t>/</w:t>
            </w:r>
            <w:r>
              <w:rPr>
                <w:rFonts w:hint="eastAsia"/>
                <w:lang w:val="en-US" w:eastAsia="zh-CN"/>
              </w:rPr>
              <w:t>64RB</w:t>
            </w:r>
          </w:p>
        </w:tc>
        <w:tc>
          <w:tcPr>
            <w:tcW w:w="1482" w:type="dxa"/>
            <w:vAlign w:val="center"/>
          </w:tcPr>
          <w:p w:rsidR="007221FE" w:rsidRDefault="00733CB2">
            <w:pPr>
              <w:pStyle w:val="TAC"/>
              <w:keepNext w:val="0"/>
              <w:keepLines w:val="0"/>
            </w:pPr>
            <w:r>
              <w:rPr>
                <w:lang w:eastAsia="zh-CN"/>
              </w:rPr>
              <w:t>960KHz</w:t>
            </w:r>
            <w:r>
              <w:rPr>
                <w:rFonts w:hint="eastAsia"/>
                <w:lang w:val="en-US" w:eastAsia="zh-CN"/>
              </w:rPr>
              <w:t>/32RB</w:t>
            </w:r>
          </w:p>
        </w:tc>
      </w:tr>
      <w:tr w:rsidR="007221FE" w:rsidTr="001574D8">
        <w:trPr>
          <w:jc w:val="center"/>
        </w:trPr>
        <w:tc>
          <w:tcPr>
            <w:tcW w:w="3104" w:type="dxa"/>
          </w:tcPr>
          <w:p w:rsidR="007221FE" w:rsidRDefault="00733CB2">
            <w:r>
              <w:rPr>
                <w:rFonts w:hint="eastAsia"/>
                <w:lang w:val="en-US" w:eastAsia="zh-CN"/>
              </w:rPr>
              <w:t>New DMRS pattern, 5ns</w:t>
            </w:r>
          </w:p>
        </w:tc>
        <w:tc>
          <w:tcPr>
            <w:tcW w:w="1469" w:type="dxa"/>
          </w:tcPr>
          <w:p w:rsidR="007221FE" w:rsidRDefault="00733CB2">
            <w:pPr>
              <w:jc w:val="center"/>
            </w:pPr>
            <w:r>
              <w:rPr>
                <w:rFonts w:hint="eastAsia"/>
                <w:lang w:val="en-US" w:eastAsia="zh-CN"/>
              </w:rPr>
              <w:t>14.8</w:t>
            </w:r>
          </w:p>
        </w:tc>
        <w:tc>
          <w:tcPr>
            <w:tcW w:w="1482" w:type="dxa"/>
          </w:tcPr>
          <w:p w:rsidR="007221FE" w:rsidRDefault="00733CB2">
            <w:pPr>
              <w:jc w:val="center"/>
            </w:pPr>
            <w:r>
              <w:rPr>
                <w:rFonts w:hint="eastAsia"/>
                <w:lang w:val="en-US" w:eastAsia="zh-CN"/>
              </w:rPr>
              <w:t>14.5</w:t>
            </w:r>
          </w:p>
        </w:tc>
      </w:tr>
      <w:tr w:rsidR="007221FE" w:rsidTr="001574D8">
        <w:trPr>
          <w:jc w:val="center"/>
        </w:trPr>
        <w:tc>
          <w:tcPr>
            <w:tcW w:w="3104" w:type="dxa"/>
          </w:tcPr>
          <w:p w:rsidR="007221FE" w:rsidRDefault="00733CB2">
            <w:r>
              <w:rPr>
                <w:rFonts w:hint="eastAsia"/>
                <w:lang w:val="en-US" w:eastAsia="zh-CN"/>
              </w:rPr>
              <w:t>Rel-15 DMRS Type 1,</w:t>
            </w:r>
            <w:r>
              <w:rPr>
                <w:rFonts w:hint="eastAsia"/>
                <w:lang w:val="en-US" w:eastAsia="zh-CN"/>
              </w:rPr>
              <w:t xml:space="preserve"> 5ns</w:t>
            </w:r>
          </w:p>
        </w:tc>
        <w:tc>
          <w:tcPr>
            <w:tcW w:w="1469" w:type="dxa"/>
          </w:tcPr>
          <w:p w:rsidR="007221FE" w:rsidRDefault="00733CB2">
            <w:pPr>
              <w:jc w:val="center"/>
            </w:pPr>
            <w:r>
              <w:rPr>
                <w:rFonts w:hint="eastAsia"/>
                <w:lang w:val="en-US" w:eastAsia="zh-CN"/>
              </w:rPr>
              <w:t>15.4</w:t>
            </w:r>
          </w:p>
        </w:tc>
        <w:tc>
          <w:tcPr>
            <w:tcW w:w="1482" w:type="dxa"/>
          </w:tcPr>
          <w:p w:rsidR="007221FE" w:rsidRDefault="00733CB2">
            <w:pPr>
              <w:jc w:val="center"/>
            </w:pPr>
            <w:r>
              <w:rPr>
                <w:rFonts w:hint="eastAsia"/>
                <w:lang w:val="en-US" w:eastAsia="zh-CN"/>
              </w:rPr>
              <w:t>15.1</w:t>
            </w:r>
          </w:p>
        </w:tc>
      </w:tr>
      <w:tr w:rsidR="007221FE" w:rsidTr="001574D8">
        <w:trPr>
          <w:jc w:val="center"/>
        </w:trPr>
        <w:tc>
          <w:tcPr>
            <w:tcW w:w="3104" w:type="dxa"/>
          </w:tcPr>
          <w:p w:rsidR="007221FE" w:rsidRDefault="00733CB2">
            <w:r>
              <w:rPr>
                <w:rFonts w:hint="eastAsia"/>
                <w:lang w:val="en-US" w:eastAsia="zh-CN"/>
              </w:rPr>
              <w:t>Rel-15 DMRS Type 1 with power boosting, 5ns</w:t>
            </w:r>
          </w:p>
        </w:tc>
        <w:tc>
          <w:tcPr>
            <w:tcW w:w="1469" w:type="dxa"/>
          </w:tcPr>
          <w:p w:rsidR="007221FE" w:rsidRDefault="00733CB2">
            <w:pPr>
              <w:jc w:val="center"/>
            </w:pPr>
            <w:r>
              <w:rPr>
                <w:rFonts w:hint="eastAsia"/>
                <w:lang w:val="en-US" w:eastAsia="zh-CN"/>
              </w:rPr>
              <w:t>14.8</w:t>
            </w:r>
          </w:p>
        </w:tc>
        <w:tc>
          <w:tcPr>
            <w:tcW w:w="1482" w:type="dxa"/>
          </w:tcPr>
          <w:p w:rsidR="007221FE" w:rsidRDefault="00733CB2">
            <w:pPr>
              <w:jc w:val="center"/>
            </w:pPr>
            <w:r>
              <w:rPr>
                <w:rFonts w:hint="eastAsia"/>
                <w:lang w:val="en-US" w:eastAsia="zh-CN"/>
              </w:rPr>
              <w:t>14.4</w:t>
            </w:r>
          </w:p>
        </w:tc>
      </w:tr>
      <w:tr w:rsidR="007221FE" w:rsidTr="001574D8">
        <w:trPr>
          <w:jc w:val="center"/>
        </w:trPr>
        <w:tc>
          <w:tcPr>
            <w:tcW w:w="3104" w:type="dxa"/>
          </w:tcPr>
          <w:p w:rsidR="007221FE" w:rsidRDefault="00733CB2">
            <w:r>
              <w:rPr>
                <w:rFonts w:hint="eastAsia"/>
                <w:lang w:val="en-US" w:eastAsia="zh-CN"/>
              </w:rPr>
              <w:t>New DMRS pattern, 20ns</w:t>
            </w:r>
          </w:p>
        </w:tc>
        <w:tc>
          <w:tcPr>
            <w:tcW w:w="1469" w:type="dxa"/>
          </w:tcPr>
          <w:p w:rsidR="007221FE" w:rsidRDefault="00733CB2">
            <w:pPr>
              <w:jc w:val="center"/>
            </w:pPr>
            <w:r>
              <w:rPr>
                <w:rFonts w:hint="eastAsia"/>
                <w:lang w:val="en-US" w:eastAsia="zh-CN"/>
              </w:rPr>
              <w:t>15.2</w:t>
            </w:r>
          </w:p>
        </w:tc>
        <w:tc>
          <w:tcPr>
            <w:tcW w:w="1482" w:type="dxa"/>
          </w:tcPr>
          <w:p w:rsidR="007221FE" w:rsidRDefault="00733CB2">
            <w:pPr>
              <w:jc w:val="center"/>
            </w:pPr>
            <w:r>
              <w:rPr>
                <w:rFonts w:hint="eastAsia"/>
                <w:lang w:val="en-US" w:eastAsia="zh-CN"/>
              </w:rPr>
              <w:t>NaN</w:t>
            </w:r>
          </w:p>
        </w:tc>
      </w:tr>
      <w:tr w:rsidR="007221FE" w:rsidTr="001574D8">
        <w:trPr>
          <w:jc w:val="center"/>
        </w:trPr>
        <w:tc>
          <w:tcPr>
            <w:tcW w:w="3104" w:type="dxa"/>
          </w:tcPr>
          <w:p w:rsidR="007221FE" w:rsidRDefault="00733CB2">
            <w:r>
              <w:rPr>
                <w:rFonts w:hint="eastAsia"/>
                <w:lang w:val="en-US" w:eastAsia="zh-CN"/>
              </w:rPr>
              <w:t>Rel-15 DMRS Type 1, 20ns</w:t>
            </w:r>
          </w:p>
        </w:tc>
        <w:tc>
          <w:tcPr>
            <w:tcW w:w="1469" w:type="dxa"/>
          </w:tcPr>
          <w:p w:rsidR="007221FE" w:rsidRDefault="00733CB2">
            <w:pPr>
              <w:jc w:val="center"/>
            </w:pPr>
            <w:r>
              <w:rPr>
                <w:rFonts w:hint="eastAsia"/>
                <w:lang w:val="en-US" w:eastAsia="zh-CN"/>
              </w:rPr>
              <w:t>15.5</w:t>
            </w:r>
          </w:p>
        </w:tc>
        <w:tc>
          <w:tcPr>
            <w:tcW w:w="1482" w:type="dxa"/>
          </w:tcPr>
          <w:p w:rsidR="007221FE" w:rsidRDefault="00733CB2">
            <w:pPr>
              <w:jc w:val="center"/>
            </w:pPr>
            <w:r>
              <w:rPr>
                <w:rFonts w:hint="eastAsia"/>
                <w:lang w:val="en-US" w:eastAsia="zh-CN"/>
              </w:rPr>
              <w:t>NaN</w:t>
            </w:r>
          </w:p>
        </w:tc>
      </w:tr>
      <w:tr w:rsidR="007221FE" w:rsidTr="001574D8">
        <w:trPr>
          <w:jc w:val="center"/>
        </w:trPr>
        <w:tc>
          <w:tcPr>
            <w:tcW w:w="3104" w:type="dxa"/>
          </w:tcPr>
          <w:p w:rsidR="007221FE" w:rsidRDefault="00733CB2">
            <w:r>
              <w:rPr>
                <w:rFonts w:hint="eastAsia"/>
                <w:lang w:val="en-US" w:eastAsia="zh-CN"/>
              </w:rPr>
              <w:lastRenderedPageBreak/>
              <w:t>Rel-15 DMRS Type 1 with power boosting, 20ns</w:t>
            </w:r>
          </w:p>
        </w:tc>
        <w:tc>
          <w:tcPr>
            <w:tcW w:w="1469" w:type="dxa"/>
          </w:tcPr>
          <w:p w:rsidR="007221FE" w:rsidRDefault="00733CB2">
            <w:pPr>
              <w:jc w:val="center"/>
            </w:pPr>
            <w:r>
              <w:rPr>
                <w:rFonts w:hint="eastAsia"/>
                <w:lang w:val="en-US" w:eastAsia="zh-CN"/>
              </w:rPr>
              <w:t>14.8</w:t>
            </w:r>
          </w:p>
        </w:tc>
        <w:tc>
          <w:tcPr>
            <w:tcW w:w="1482" w:type="dxa"/>
          </w:tcPr>
          <w:p w:rsidR="007221FE" w:rsidRDefault="00733CB2">
            <w:pPr>
              <w:jc w:val="center"/>
            </w:pPr>
            <w:r>
              <w:rPr>
                <w:rFonts w:eastAsia="宋体" w:hint="eastAsia"/>
                <w:lang w:val="en-US" w:eastAsia="zh-CN"/>
              </w:rPr>
              <w:t>NaN</w:t>
            </w:r>
          </w:p>
        </w:tc>
      </w:tr>
    </w:tbl>
    <w:p w:rsidR="007221FE" w:rsidRDefault="007221FE"/>
    <w:p w:rsidR="007221FE" w:rsidRDefault="007221FE">
      <w:pPr>
        <w:widowControl w:val="0"/>
        <w:snapToGrid w:val="0"/>
        <w:spacing w:beforeLines="50" w:before="120" w:afterLines="50" w:after="120" w:line="240" w:lineRule="auto"/>
        <w:jc w:val="both"/>
        <w:rPr>
          <w:rFonts w:eastAsia="宋体"/>
          <w:lang w:val="en-US" w:eastAsia="zh-CN"/>
        </w:rPr>
      </w:pPr>
    </w:p>
    <w:p w:rsidR="007221FE" w:rsidRDefault="00733CB2">
      <w:pPr>
        <w:pStyle w:val="2"/>
        <w:numPr>
          <w:ilvl w:val="1"/>
          <w:numId w:val="0"/>
        </w:numPr>
        <w:rPr>
          <w:lang w:val="en-US" w:eastAsia="zh-CN"/>
        </w:rPr>
      </w:pPr>
      <w:r>
        <w:rPr>
          <w:rFonts w:hint="eastAsia"/>
          <w:lang w:val="en-US" w:eastAsia="zh-CN"/>
        </w:rPr>
        <w:t>A2. Simulation assumption</w:t>
      </w:r>
    </w:p>
    <w:p w:rsidR="007221FE" w:rsidRDefault="00733CB2">
      <w:pPr>
        <w:jc w:val="center"/>
        <w:rPr>
          <w:lang w:val="en-US" w:eastAsia="zh-CN"/>
        </w:rPr>
      </w:pPr>
      <w:r>
        <w:rPr>
          <w:rFonts w:hint="eastAsia"/>
          <w:lang w:val="en-US" w:eastAsia="zh-CN"/>
        </w:rPr>
        <w:t xml:space="preserve">Table A2-1 Link level simulation </w:t>
      </w:r>
      <w:r>
        <w:rPr>
          <w:rFonts w:hint="eastAsia"/>
          <w:lang w:val="en-US" w:eastAsia="zh-CN"/>
        </w:rPr>
        <w:t>assumption</w:t>
      </w:r>
    </w:p>
    <w:tbl>
      <w:tblPr>
        <w:tblStyle w:val="af3"/>
        <w:tblW w:w="6674" w:type="dxa"/>
        <w:jc w:val="center"/>
        <w:tblLayout w:type="fixed"/>
        <w:tblLook w:val="04A0" w:firstRow="1" w:lastRow="0" w:firstColumn="1" w:lastColumn="0" w:noHBand="0" w:noVBand="1"/>
      </w:tblPr>
      <w:tblGrid>
        <w:gridCol w:w="3255"/>
        <w:gridCol w:w="3419"/>
      </w:tblGrid>
      <w:tr w:rsidR="007221FE">
        <w:trPr>
          <w:jc w:val="center"/>
        </w:trPr>
        <w:tc>
          <w:tcPr>
            <w:tcW w:w="3255" w:type="dxa"/>
          </w:tcPr>
          <w:p w:rsidR="007221FE" w:rsidRDefault="00733CB2">
            <w:pPr>
              <w:pStyle w:val="TAH"/>
              <w:snapToGrid w:val="0"/>
              <w:rPr>
                <w:lang w:val="en-US"/>
              </w:rPr>
            </w:pPr>
            <w:r>
              <w:rPr>
                <w:szCs w:val="22"/>
                <w:lang w:val="en-US"/>
              </w:rPr>
              <w:t>Parameters</w:t>
            </w:r>
          </w:p>
        </w:tc>
        <w:tc>
          <w:tcPr>
            <w:tcW w:w="3419" w:type="dxa"/>
          </w:tcPr>
          <w:p w:rsidR="007221FE" w:rsidRDefault="00733CB2">
            <w:pPr>
              <w:pStyle w:val="TAH"/>
              <w:snapToGrid w:val="0"/>
              <w:rPr>
                <w:lang w:val="en-US" w:eastAsia="zh-CN"/>
              </w:rPr>
            </w:pPr>
            <w:r>
              <w:rPr>
                <w:rFonts w:hint="eastAsia"/>
                <w:szCs w:val="22"/>
                <w:lang w:val="en-US" w:eastAsia="zh-CN"/>
              </w:rPr>
              <w:t>Values or assumptions</w:t>
            </w:r>
          </w:p>
        </w:tc>
      </w:tr>
      <w:tr w:rsidR="007221FE">
        <w:trPr>
          <w:jc w:val="center"/>
        </w:trPr>
        <w:tc>
          <w:tcPr>
            <w:tcW w:w="3255" w:type="dxa"/>
          </w:tcPr>
          <w:p w:rsidR="007221FE" w:rsidRDefault="00733CB2">
            <w:pPr>
              <w:snapToGrid w:val="0"/>
              <w:spacing w:after="0"/>
              <w:rPr>
                <w:lang w:val="en-US"/>
              </w:rPr>
            </w:pPr>
            <w:r>
              <w:rPr>
                <w:lang w:val="en-US"/>
              </w:rPr>
              <w:t>Carrier Frequency</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60GHz</w:t>
            </w:r>
          </w:p>
        </w:tc>
      </w:tr>
      <w:tr w:rsidR="007221FE">
        <w:trPr>
          <w:jc w:val="center"/>
        </w:trPr>
        <w:tc>
          <w:tcPr>
            <w:tcW w:w="3255" w:type="dxa"/>
          </w:tcPr>
          <w:p w:rsidR="007221FE" w:rsidRDefault="00733CB2">
            <w:pPr>
              <w:snapToGrid w:val="0"/>
              <w:spacing w:after="0"/>
              <w:rPr>
                <w:lang w:val="en-US"/>
              </w:rPr>
            </w:pPr>
            <w:r>
              <w:rPr>
                <w:rFonts w:eastAsia="宋体" w:hint="eastAsia"/>
                <w:lang w:val="en-US" w:eastAsia="zh-CN"/>
              </w:rPr>
              <w:t>Waveform</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CP-OFDM/DFT-s-OFDM</w:t>
            </w:r>
          </w:p>
        </w:tc>
      </w:tr>
      <w:tr w:rsidR="007221FE">
        <w:trPr>
          <w:jc w:val="center"/>
        </w:trPr>
        <w:tc>
          <w:tcPr>
            <w:tcW w:w="3255" w:type="dxa"/>
          </w:tcPr>
          <w:p w:rsidR="007221FE" w:rsidRDefault="00733CB2">
            <w:pPr>
              <w:snapToGrid w:val="0"/>
              <w:spacing w:after="0"/>
              <w:rPr>
                <w:rFonts w:eastAsia="宋体"/>
                <w:lang w:val="en-US" w:eastAsia="zh-CN"/>
              </w:rPr>
            </w:pPr>
            <w:r>
              <w:rPr>
                <w:rFonts w:eastAsia="宋体" w:hint="eastAsia"/>
                <w:lang w:val="en-US" w:eastAsia="zh-CN"/>
              </w:rPr>
              <w:t>Allocated PRB number</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256 if not specified</w:t>
            </w:r>
          </w:p>
        </w:tc>
      </w:tr>
      <w:tr w:rsidR="007221FE">
        <w:trPr>
          <w:jc w:val="center"/>
        </w:trPr>
        <w:tc>
          <w:tcPr>
            <w:tcW w:w="3255" w:type="dxa"/>
          </w:tcPr>
          <w:p w:rsidR="007221FE" w:rsidRDefault="00733CB2">
            <w:pPr>
              <w:snapToGrid w:val="0"/>
              <w:spacing w:after="0"/>
              <w:rPr>
                <w:rFonts w:eastAsia="宋体"/>
                <w:lang w:val="en-US" w:eastAsia="zh-CN"/>
              </w:rPr>
            </w:pPr>
            <w:r>
              <w:rPr>
                <w:rFonts w:eastAsia="宋体" w:hint="eastAsia"/>
                <w:lang w:val="en-US" w:eastAsia="zh-CN"/>
              </w:rPr>
              <w:t>Subcarrier spacing</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120kHz/480kHz</w:t>
            </w:r>
          </w:p>
        </w:tc>
      </w:tr>
      <w:tr w:rsidR="007221FE">
        <w:trPr>
          <w:jc w:val="center"/>
        </w:trPr>
        <w:tc>
          <w:tcPr>
            <w:tcW w:w="3255" w:type="dxa"/>
          </w:tcPr>
          <w:p w:rsidR="007221FE" w:rsidRDefault="00733CB2">
            <w:pPr>
              <w:snapToGrid w:val="0"/>
              <w:spacing w:after="0"/>
              <w:rPr>
                <w:rFonts w:eastAsia="宋体"/>
                <w:lang w:val="en-US" w:eastAsia="zh-CN"/>
              </w:rPr>
            </w:pPr>
            <w:r>
              <w:rPr>
                <w:rFonts w:eastAsia="宋体" w:hint="eastAsia"/>
                <w:lang w:val="en-US" w:eastAsia="zh-CN"/>
              </w:rPr>
              <w:t>MCS</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MCS 22</w:t>
            </w:r>
          </w:p>
        </w:tc>
      </w:tr>
      <w:tr w:rsidR="007221FE">
        <w:trPr>
          <w:jc w:val="center"/>
        </w:trPr>
        <w:tc>
          <w:tcPr>
            <w:tcW w:w="3255" w:type="dxa"/>
          </w:tcPr>
          <w:p w:rsidR="007221FE" w:rsidRDefault="00733CB2">
            <w:pPr>
              <w:snapToGrid w:val="0"/>
              <w:spacing w:after="0"/>
              <w:rPr>
                <w:rFonts w:eastAsia="宋体"/>
                <w:lang w:val="en-US" w:eastAsia="zh-CN"/>
              </w:rPr>
            </w:pPr>
            <w:r>
              <w:rPr>
                <w:rFonts w:eastAsia="宋体" w:hint="eastAsia"/>
                <w:lang w:val="en-US" w:eastAsia="zh-CN"/>
              </w:rPr>
              <w:t>CP type</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Normal CP</w:t>
            </w:r>
          </w:p>
        </w:tc>
      </w:tr>
      <w:tr w:rsidR="007221FE">
        <w:trPr>
          <w:jc w:val="center"/>
        </w:trPr>
        <w:tc>
          <w:tcPr>
            <w:tcW w:w="3255" w:type="dxa"/>
          </w:tcPr>
          <w:p w:rsidR="007221FE" w:rsidRDefault="00733CB2">
            <w:pPr>
              <w:snapToGrid w:val="0"/>
              <w:spacing w:after="0"/>
              <w:rPr>
                <w:lang w:val="en-US"/>
              </w:rPr>
            </w:pPr>
            <w:r>
              <w:rPr>
                <w:lang w:val="en-US"/>
              </w:rPr>
              <w:t>Channel Model</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TDL-A 5ns/10ns/20ns</w:t>
            </w:r>
          </w:p>
        </w:tc>
      </w:tr>
      <w:tr w:rsidR="007221FE">
        <w:trPr>
          <w:jc w:val="center"/>
        </w:trPr>
        <w:tc>
          <w:tcPr>
            <w:tcW w:w="3255" w:type="dxa"/>
          </w:tcPr>
          <w:p w:rsidR="007221FE" w:rsidRDefault="00733CB2">
            <w:pPr>
              <w:snapToGrid w:val="0"/>
              <w:spacing w:after="0"/>
              <w:rPr>
                <w:rFonts w:eastAsia="宋体"/>
                <w:lang w:val="en-US" w:eastAsia="zh-CN"/>
              </w:rPr>
            </w:pPr>
            <w:r>
              <w:rPr>
                <w:rFonts w:eastAsia="宋体" w:hint="eastAsia"/>
                <w:lang w:val="en-US" w:eastAsia="zh-CN"/>
              </w:rPr>
              <w:t>PN model</w:t>
            </w:r>
          </w:p>
        </w:tc>
        <w:tc>
          <w:tcPr>
            <w:tcW w:w="3419" w:type="dxa"/>
          </w:tcPr>
          <w:p w:rsidR="007221FE" w:rsidRDefault="00733CB2">
            <w:pPr>
              <w:snapToGrid w:val="0"/>
              <w:spacing w:after="0"/>
              <w:rPr>
                <w:rFonts w:eastAsia="宋体"/>
                <w:lang w:val="en-US" w:eastAsia="zh-CN"/>
              </w:rPr>
            </w:pPr>
            <w:r>
              <w:rPr>
                <w:rFonts w:eastAsia="宋体"/>
                <w:lang w:val="en-US" w:eastAsia="zh-CN"/>
              </w:rPr>
              <w:t xml:space="preserve">3GPP </w:t>
            </w:r>
            <w:r>
              <w:rPr>
                <w:rFonts w:eastAsia="宋体"/>
                <w:lang w:val="en-US" w:eastAsia="zh-CN"/>
              </w:rPr>
              <w:t>TR38.803 example 2</w:t>
            </w:r>
          </w:p>
        </w:tc>
      </w:tr>
      <w:tr w:rsidR="007221FE">
        <w:trPr>
          <w:jc w:val="center"/>
        </w:trPr>
        <w:tc>
          <w:tcPr>
            <w:tcW w:w="3255" w:type="dxa"/>
          </w:tcPr>
          <w:p w:rsidR="007221FE" w:rsidRDefault="00733CB2">
            <w:pPr>
              <w:snapToGrid w:val="0"/>
              <w:spacing w:after="0"/>
              <w:rPr>
                <w:lang w:val="en-US"/>
              </w:rPr>
            </w:pPr>
            <w:r>
              <w:rPr>
                <w:rFonts w:eastAsia="宋体" w:hint="eastAsia"/>
                <w:lang w:val="en-US" w:eastAsia="zh-CN"/>
              </w:rPr>
              <w:t>DMRS</w:t>
            </w:r>
            <w:r>
              <w:rPr>
                <w:lang w:val="en-US"/>
              </w:rPr>
              <w:t xml:space="preserve"> Configuration</w:t>
            </w:r>
          </w:p>
        </w:tc>
        <w:tc>
          <w:tcPr>
            <w:tcW w:w="3419" w:type="dxa"/>
          </w:tcPr>
          <w:p w:rsidR="007221FE" w:rsidRDefault="00733CB2">
            <w:pPr>
              <w:snapToGrid w:val="0"/>
              <w:spacing w:after="0"/>
              <w:rPr>
                <w:lang w:val="en-US"/>
              </w:rPr>
            </w:pPr>
            <w:r>
              <w:rPr>
                <w:lang w:val="en-US" w:eastAsia="zh-CN"/>
              </w:rPr>
              <w:t>2 DMRS symbols per slot at (2,11)</w:t>
            </w:r>
          </w:p>
        </w:tc>
      </w:tr>
      <w:tr w:rsidR="007221FE">
        <w:trPr>
          <w:jc w:val="center"/>
        </w:trPr>
        <w:tc>
          <w:tcPr>
            <w:tcW w:w="3255" w:type="dxa"/>
          </w:tcPr>
          <w:p w:rsidR="007221FE" w:rsidRDefault="00733CB2">
            <w:pPr>
              <w:snapToGrid w:val="0"/>
              <w:spacing w:after="0"/>
              <w:rPr>
                <w:lang w:val="en-US"/>
              </w:rPr>
            </w:pPr>
            <w:r>
              <w:rPr>
                <w:lang w:val="en-US"/>
              </w:rPr>
              <w:t>PTRS Configuration</w:t>
            </w:r>
          </w:p>
        </w:tc>
        <w:tc>
          <w:tcPr>
            <w:tcW w:w="3419" w:type="dxa"/>
          </w:tcPr>
          <w:p w:rsidR="007221FE" w:rsidRDefault="00733CB2">
            <w:pPr>
              <w:snapToGrid w:val="0"/>
              <w:spacing w:after="0"/>
              <w:rPr>
                <w:rFonts w:eastAsia="宋体"/>
                <w:lang w:val="en-US" w:eastAsia="zh-CN"/>
              </w:rPr>
            </w:pPr>
            <w:r>
              <w:rPr>
                <w:rFonts w:eastAsia="宋体"/>
                <w:lang w:val="en-US" w:eastAsia="zh-CN"/>
              </w:rPr>
              <w:t>(K = 2, L = 1)</w:t>
            </w:r>
            <w:r>
              <w:rPr>
                <w:rFonts w:eastAsia="宋体" w:hint="eastAsia"/>
                <w:lang w:val="en-US" w:eastAsia="zh-CN"/>
              </w:rPr>
              <w:t xml:space="preserve"> if not specified</w:t>
            </w:r>
          </w:p>
        </w:tc>
      </w:tr>
      <w:tr w:rsidR="007221FE">
        <w:trPr>
          <w:jc w:val="center"/>
        </w:trPr>
        <w:tc>
          <w:tcPr>
            <w:tcW w:w="3255" w:type="dxa"/>
          </w:tcPr>
          <w:p w:rsidR="007221FE" w:rsidRDefault="00733CB2">
            <w:pPr>
              <w:snapToGrid w:val="0"/>
              <w:spacing w:after="0"/>
              <w:rPr>
                <w:lang w:val="en-US"/>
              </w:rPr>
            </w:pPr>
            <w:r>
              <w:rPr>
                <w:lang w:val="en-US"/>
              </w:rPr>
              <w:t>SLIV</w:t>
            </w:r>
          </w:p>
        </w:tc>
        <w:tc>
          <w:tcPr>
            <w:tcW w:w="3419" w:type="dxa"/>
          </w:tcPr>
          <w:p w:rsidR="007221FE" w:rsidRDefault="00733CB2">
            <w:pPr>
              <w:snapToGrid w:val="0"/>
              <w:spacing w:after="0"/>
              <w:rPr>
                <w:rFonts w:eastAsia="宋体"/>
                <w:lang w:val="en-US" w:eastAsia="zh-CN"/>
              </w:rPr>
            </w:pPr>
            <w:r>
              <w:rPr>
                <w:rFonts w:eastAsia="宋体"/>
                <w:lang w:val="en-US" w:eastAsia="zh-CN"/>
              </w:rPr>
              <w:t>(S=</w:t>
            </w:r>
            <w:r>
              <w:rPr>
                <w:rFonts w:eastAsia="宋体" w:hint="eastAsia"/>
                <w:lang w:val="en-US" w:eastAsia="zh-CN"/>
              </w:rPr>
              <w:t>2</w:t>
            </w:r>
            <w:r>
              <w:rPr>
                <w:rFonts w:eastAsia="宋体"/>
                <w:lang w:val="en-US" w:eastAsia="zh-CN"/>
              </w:rPr>
              <w:t>, L=14)</w:t>
            </w:r>
          </w:p>
        </w:tc>
      </w:tr>
      <w:tr w:rsidR="007221FE">
        <w:trPr>
          <w:jc w:val="center"/>
        </w:trPr>
        <w:tc>
          <w:tcPr>
            <w:tcW w:w="3255" w:type="dxa"/>
          </w:tcPr>
          <w:p w:rsidR="007221FE" w:rsidRDefault="00733CB2">
            <w:pPr>
              <w:snapToGrid w:val="0"/>
              <w:spacing w:after="0"/>
              <w:rPr>
                <w:lang w:val="en-US"/>
              </w:rPr>
            </w:pPr>
            <w:r>
              <w:rPr>
                <w:lang w:val="en-US"/>
              </w:rPr>
              <w:t>Channel Estimation</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Realistic</w:t>
            </w:r>
          </w:p>
        </w:tc>
      </w:tr>
      <w:tr w:rsidR="007221FE">
        <w:trPr>
          <w:jc w:val="center"/>
        </w:trPr>
        <w:tc>
          <w:tcPr>
            <w:tcW w:w="3255" w:type="dxa"/>
          </w:tcPr>
          <w:p w:rsidR="007221FE" w:rsidRDefault="00733CB2">
            <w:pPr>
              <w:snapToGrid w:val="0"/>
              <w:spacing w:after="0"/>
              <w:rPr>
                <w:lang w:val="en-US"/>
              </w:rPr>
            </w:pPr>
            <w:r>
              <w:rPr>
                <w:rFonts w:eastAsia="宋体" w:hint="eastAsia"/>
                <w:lang w:val="en-US" w:eastAsia="zh-CN"/>
              </w:rPr>
              <w:t>PN</w:t>
            </w:r>
            <w:r>
              <w:rPr>
                <w:lang w:val="en-US"/>
              </w:rPr>
              <w:t xml:space="preserve"> Estimation</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Realistic</w:t>
            </w:r>
          </w:p>
        </w:tc>
      </w:tr>
      <w:tr w:rsidR="007221FE">
        <w:trPr>
          <w:jc w:val="center"/>
        </w:trPr>
        <w:tc>
          <w:tcPr>
            <w:tcW w:w="3255" w:type="dxa"/>
          </w:tcPr>
          <w:p w:rsidR="007221FE" w:rsidRDefault="00733CB2">
            <w:pPr>
              <w:snapToGrid w:val="0"/>
              <w:spacing w:after="0"/>
              <w:rPr>
                <w:rFonts w:eastAsia="宋体"/>
                <w:lang w:val="en-US" w:eastAsia="zh-CN"/>
              </w:rPr>
            </w:pPr>
            <w:r>
              <w:rPr>
                <w:rFonts w:eastAsia="宋体" w:hint="eastAsia"/>
                <w:lang w:val="en-US" w:eastAsia="zh-CN"/>
              </w:rPr>
              <w:t>PN compensation</w:t>
            </w:r>
          </w:p>
        </w:tc>
        <w:tc>
          <w:tcPr>
            <w:tcW w:w="3419" w:type="dxa"/>
          </w:tcPr>
          <w:p w:rsidR="007221FE" w:rsidRDefault="00733CB2">
            <w:pPr>
              <w:snapToGrid w:val="0"/>
              <w:spacing w:after="0"/>
              <w:rPr>
                <w:rFonts w:eastAsia="宋体"/>
                <w:lang w:val="en-US" w:eastAsia="zh-CN"/>
              </w:rPr>
            </w:pPr>
            <w:r>
              <w:rPr>
                <w:rFonts w:eastAsia="宋体" w:hint="eastAsia"/>
                <w:lang w:val="en-US" w:eastAsia="zh-CN"/>
              </w:rPr>
              <w:t>CPE &amp; ICI</w:t>
            </w:r>
          </w:p>
        </w:tc>
      </w:tr>
      <w:tr w:rsidR="007221FE">
        <w:trPr>
          <w:jc w:val="center"/>
        </w:trPr>
        <w:tc>
          <w:tcPr>
            <w:tcW w:w="3255" w:type="dxa"/>
          </w:tcPr>
          <w:p w:rsidR="007221FE" w:rsidRDefault="00733CB2">
            <w:pPr>
              <w:snapToGrid w:val="0"/>
              <w:spacing w:after="0"/>
              <w:rPr>
                <w:lang w:val="en-US"/>
              </w:rPr>
            </w:pPr>
            <w:r>
              <w:rPr>
                <w:lang w:val="en-US"/>
              </w:rPr>
              <w:t>UE receiver</w:t>
            </w:r>
          </w:p>
        </w:tc>
        <w:tc>
          <w:tcPr>
            <w:tcW w:w="3419" w:type="dxa"/>
          </w:tcPr>
          <w:p w:rsidR="007221FE" w:rsidRDefault="00733CB2">
            <w:pPr>
              <w:snapToGrid w:val="0"/>
              <w:spacing w:after="0"/>
              <w:rPr>
                <w:lang w:val="en-US"/>
              </w:rPr>
            </w:pPr>
            <w:r>
              <w:t>MMSE-IRC</w:t>
            </w:r>
          </w:p>
        </w:tc>
      </w:tr>
      <w:tr w:rsidR="007221FE">
        <w:trPr>
          <w:jc w:val="center"/>
        </w:trPr>
        <w:tc>
          <w:tcPr>
            <w:tcW w:w="3255" w:type="dxa"/>
          </w:tcPr>
          <w:p w:rsidR="007221FE" w:rsidRDefault="00733CB2">
            <w:pPr>
              <w:snapToGrid w:val="0"/>
              <w:spacing w:after="0"/>
              <w:rPr>
                <w:lang w:val="en-US"/>
              </w:rPr>
            </w:pPr>
            <w:r>
              <w:rPr>
                <w:lang w:val="en-US"/>
              </w:rPr>
              <w:t xml:space="preserve">BS </w:t>
            </w:r>
            <w:r>
              <w:rPr>
                <w:lang w:val="en-US"/>
              </w:rPr>
              <w:t>antenna Array configuration</w:t>
            </w:r>
          </w:p>
        </w:tc>
        <w:tc>
          <w:tcPr>
            <w:tcW w:w="3419" w:type="dxa"/>
          </w:tcPr>
          <w:p w:rsidR="007221FE" w:rsidRDefault="00733CB2">
            <w:pPr>
              <w:snapToGrid w:val="0"/>
              <w:spacing w:after="0"/>
              <w:rPr>
                <w:lang w:val="en-US"/>
              </w:rPr>
            </w:pPr>
            <w:r>
              <w:rPr>
                <w:rFonts w:eastAsia="宋体" w:hint="eastAsia"/>
                <w:lang w:val="en-US" w:eastAsia="zh-CN"/>
              </w:rPr>
              <w:t>2</w:t>
            </w:r>
          </w:p>
        </w:tc>
      </w:tr>
      <w:tr w:rsidR="007221FE">
        <w:trPr>
          <w:jc w:val="center"/>
        </w:trPr>
        <w:tc>
          <w:tcPr>
            <w:tcW w:w="3255" w:type="dxa"/>
          </w:tcPr>
          <w:p w:rsidR="007221FE" w:rsidRDefault="00733CB2">
            <w:pPr>
              <w:snapToGrid w:val="0"/>
              <w:spacing w:after="0"/>
              <w:rPr>
                <w:lang w:val="en-US"/>
              </w:rPr>
            </w:pPr>
            <w:r>
              <w:rPr>
                <w:lang w:val="en-US"/>
              </w:rPr>
              <w:t>UE antenna Array configuration</w:t>
            </w:r>
          </w:p>
        </w:tc>
        <w:tc>
          <w:tcPr>
            <w:tcW w:w="3419" w:type="dxa"/>
          </w:tcPr>
          <w:p w:rsidR="007221FE" w:rsidRDefault="00733CB2">
            <w:pPr>
              <w:snapToGrid w:val="0"/>
              <w:spacing w:after="0"/>
              <w:rPr>
                <w:lang w:val="en-US"/>
              </w:rPr>
            </w:pPr>
            <w:r>
              <w:rPr>
                <w:rFonts w:eastAsia="宋体" w:hint="eastAsia"/>
                <w:lang w:val="en-US" w:eastAsia="zh-CN"/>
              </w:rPr>
              <w:t>2</w:t>
            </w:r>
          </w:p>
        </w:tc>
      </w:tr>
    </w:tbl>
    <w:p w:rsidR="007221FE" w:rsidRDefault="007221FE">
      <w:pPr>
        <w:rPr>
          <w:rFonts w:eastAsia="宋体"/>
          <w:lang w:val="en-US" w:eastAsia="zh-CN"/>
        </w:rPr>
      </w:pPr>
    </w:p>
    <w:p w:rsidR="007221FE" w:rsidRDefault="007221FE">
      <w:pPr>
        <w:widowControl w:val="0"/>
        <w:autoSpaceDE w:val="0"/>
        <w:autoSpaceDN w:val="0"/>
        <w:adjustRightInd w:val="0"/>
        <w:spacing w:beforeLines="50" w:before="120" w:afterLines="50" w:after="120" w:line="240" w:lineRule="auto"/>
        <w:jc w:val="both"/>
        <w:rPr>
          <w:rFonts w:eastAsia="宋体"/>
          <w:lang w:val="en-US" w:eastAsia="zh-CN"/>
        </w:rPr>
      </w:pPr>
    </w:p>
    <w:p w:rsidR="007221FE" w:rsidRDefault="007221FE">
      <w:pPr>
        <w:numPr>
          <w:ilvl w:val="255"/>
          <w:numId w:val="0"/>
        </w:numPr>
        <w:snapToGrid w:val="0"/>
        <w:spacing w:beforeLines="50" w:before="120" w:afterLines="50" w:after="120" w:line="240" w:lineRule="auto"/>
        <w:jc w:val="both"/>
        <w:rPr>
          <w:rFonts w:eastAsia="宋体"/>
          <w:lang w:val="en-US" w:eastAsia="zh-CN"/>
        </w:rPr>
      </w:pPr>
    </w:p>
    <w:p w:rsidR="007221FE" w:rsidRDefault="007221FE">
      <w:pPr>
        <w:widowControl w:val="0"/>
        <w:autoSpaceDE w:val="0"/>
        <w:autoSpaceDN w:val="0"/>
        <w:adjustRightInd w:val="0"/>
        <w:spacing w:beforeLines="50" w:before="120" w:afterLines="50" w:after="120" w:line="240" w:lineRule="auto"/>
        <w:jc w:val="both"/>
        <w:rPr>
          <w:rFonts w:eastAsia="宋体"/>
          <w:lang w:val="en-US" w:eastAsia="zh-CN"/>
        </w:rPr>
      </w:pPr>
    </w:p>
    <w:p w:rsidR="007221FE" w:rsidRDefault="007221FE"/>
    <w:p w:rsidR="007221FE" w:rsidRDefault="007221FE"/>
    <w:p w:rsidR="007221FE" w:rsidRDefault="007221FE"/>
    <w:bookmarkEnd w:id="1"/>
    <w:p w:rsidR="007221FE" w:rsidRDefault="007221FE">
      <w:pPr>
        <w:widowControl w:val="0"/>
        <w:autoSpaceDE w:val="0"/>
        <w:autoSpaceDN w:val="0"/>
        <w:adjustRightInd w:val="0"/>
        <w:spacing w:beforeLines="50" w:before="120" w:afterLines="50" w:after="120" w:line="240" w:lineRule="auto"/>
        <w:jc w:val="both"/>
        <w:rPr>
          <w:rFonts w:eastAsia="宋体"/>
          <w:lang w:val="en-US" w:eastAsia="zh-CN"/>
        </w:rPr>
      </w:pPr>
    </w:p>
    <w:sectPr w:rsidR="007221FE">
      <w:footerReference w:type="even" r:id="rId36"/>
      <w:footerReference w:type="default" r:id="rId37"/>
      <w:footnotePr>
        <w:numRestart w:val="eachSect"/>
      </w:footnotePr>
      <w:pgSz w:w="12240" w:h="15840"/>
      <w:pgMar w:top="1418" w:right="1418" w:bottom="1418" w:left="1418"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3CB2" w:rsidRDefault="00733CB2">
      <w:pPr>
        <w:spacing w:after="0" w:line="240" w:lineRule="auto"/>
      </w:pPr>
      <w:r>
        <w:separator/>
      </w:r>
    </w:p>
  </w:endnote>
  <w:endnote w:type="continuationSeparator" w:id="0">
    <w:p w:rsidR="00733CB2" w:rsidRDefault="00733C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roman"/>
    <w:notTrueType/>
    <w:pitch w:val="fixed"/>
    <w:sig w:usb0="00000001" w:usb1="09060000" w:usb2="00000010" w:usb3="00000000" w:csb0="00080000" w:csb1="00000000"/>
  </w:font>
  <w:font w:name="MS PMincho">
    <w:charset w:val="80"/>
    <w:family w:val="roman"/>
    <w:pitch w:val="default"/>
    <w:sig w:usb0="E00002FF" w:usb1="6AC7FDFB" w:usb2="00000012" w:usb3="00000000" w:csb0="4002009F" w:csb1="DFD70000"/>
  </w:font>
  <w:font w:name="Cambria Math">
    <w:panose1 w:val="02040503050406030204"/>
    <w:charset w:val="00"/>
    <w:family w:val="roman"/>
    <w:pitch w:val="variable"/>
    <w:sig w:usb0="E00006FF" w:usb1="420024FF" w:usb2="02000000" w:usb3="00000000" w:csb0="0000019F" w:csb1="00000000"/>
  </w:font>
  <w:font w:name="等线">
    <w:altName w:val="Arial Unicode MS"/>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21FE" w:rsidRDefault="00733CB2">
    <w:pPr>
      <w:pStyle w:val="aa"/>
      <w:framePr w:wrap="around" w:vAnchor="text" w:hAnchor="margin" w:xAlign="center" w:y="1"/>
      <w:rPr>
        <w:rStyle w:val="ae"/>
      </w:rPr>
    </w:pPr>
    <w:r>
      <w:fldChar w:fldCharType="begin"/>
    </w:r>
    <w:r>
      <w:rPr>
        <w:rStyle w:val="ae"/>
      </w:rPr>
      <w:instrText xml:space="preserve">PAGE  </w:instrText>
    </w:r>
    <w:r>
      <w:fldChar w:fldCharType="separate"/>
    </w:r>
    <w:r>
      <w:rPr>
        <w:rStyle w:val="ae"/>
      </w:rPr>
      <w:t>1</w:t>
    </w:r>
    <w:r>
      <w:fldChar w:fldCharType="end"/>
    </w:r>
  </w:p>
  <w:p w:rsidR="007221FE" w:rsidRDefault="007221FE">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21FE" w:rsidRDefault="00733CB2">
    <w:pPr>
      <w:pStyle w:val="aa"/>
      <w:framePr w:wrap="around" w:vAnchor="text" w:hAnchor="margin" w:xAlign="center" w:y="1"/>
      <w:rPr>
        <w:rStyle w:val="ae"/>
        <w:rFonts w:ascii="Times New Roman" w:hAnsi="Times New Roman"/>
        <w:b w:val="0"/>
        <w:i w:val="0"/>
      </w:rPr>
    </w:pPr>
    <w:r>
      <w:rPr>
        <w:rFonts w:ascii="Times New Roman" w:hAnsi="Times New Roman"/>
        <w:b w:val="0"/>
        <w:i w:val="0"/>
      </w:rPr>
      <w:fldChar w:fldCharType="begin"/>
    </w:r>
    <w:r>
      <w:rPr>
        <w:rStyle w:val="ae"/>
        <w:rFonts w:ascii="Times New Roman" w:hAnsi="Times New Roman"/>
        <w:b w:val="0"/>
        <w:i w:val="0"/>
      </w:rPr>
      <w:instrText xml:space="preserve">PAGE  </w:instrText>
    </w:r>
    <w:r>
      <w:rPr>
        <w:rFonts w:ascii="Times New Roman" w:hAnsi="Times New Roman"/>
        <w:b w:val="0"/>
        <w:i w:val="0"/>
      </w:rPr>
      <w:fldChar w:fldCharType="separate"/>
    </w:r>
    <w:r w:rsidR="001574D8">
      <w:rPr>
        <w:rStyle w:val="ae"/>
        <w:rFonts w:ascii="Times New Roman" w:hAnsi="Times New Roman"/>
        <w:b w:val="0"/>
        <w:i w:val="0"/>
        <w:noProof/>
      </w:rPr>
      <w:t>22</w:t>
    </w:r>
    <w:r>
      <w:rPr>
        <w:rFonts w:ascii="Times New Roman" w:hAnsi="Times New Roman"/>
        <w:b w:val="0"/>
        <w:i w:val="0"/>
      </w:rPr>
      <w:fldChar w:fldCharType="end"/>
    </w:r>
  </w:p>
  <w:p w:rsidR="007221FE" w:rsidRDefault="007221FE">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3CB2" w:rsidRDefault="00733CB2">
      <w:pPr>
        <w:spacing w:after="0" w:line="240" w:lineRule="auto"/>
      </w:pPr>
      <w:r>
        <w:separator/>
      </w:r>
    </w:p>
  </w:footnote>
  <w:footnote w:type="continuationSeparator" w:id="0">
    <w:p w:rsidR="00733CB2" w:rsidRDefault="00733CB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42412EE"/>
    <w:multiLevelType w:val="singleLevel"/>
    <w:tmpl w:val="942412EE"/>
    <w:lvl w:ilvl="0">
      <w:start w:val="1"/>
      <w:numFmt w:val="bullet"/>
      <w:lvlText w:val=""/>
      <w:lvlJc w:val="left"/>
      <w:pPr>
        <w:ind w:left="420" w:hanging="420"/>
      </w:pPr>
      <w:rPr>
        <w:rFonts w:ascii="Wingdings" w:hAnsi="Wingdings" w:hint="default"/>
      </w:rPr>
    </w:lvl>
  </w:abstractNum>
  <w:abstractNum w:abstractNumId="1">
    <w:nsid w:val="973EE28B"/>
    <w:multiLevelType w:val="singleLevel"/>
    <w:tmpl w:val="973EE28B"/>
    <w:lvl w:ilvl="0">
      <w:start w:val="1"/>
      <w:numFmt w:val="decimal"/>
      <w:suff w:val="space"/>
      <w:lvlText w:val="[%1]"/>
      <w:lvlJc w:val="left"/>
    </w:lvl>
  </w:abstractNum>
  <w:abstractNum w:abstractNumId="2">
    <w:nsid w:val="BC050894"/>
    <w:multiLevelType w:val="singleLevel"/>
    <w:tmpl w:val="BC050894"/>
    <w:lvl w:ilvl="0">
      <w:start w:val="1"/>
      <w:numFmt w:val="bullet"/>
      <w:lvlText w:val=""/>
      <w:lvlJc w:val="left"/>
      <w:pPr>
        <w:ind w:left="420" w:hanging="420"/>
      </w:pPr>
      <w:rPr>
        <w:rFonts w:ascii="Wingdings" w:hAnsi="Wingdings" w:hint="default"/>
      </w:rPr>
    </w:lvl>
  </w:abstractNum>
  <w:abstractNum w:abstractNumId="3">
    <w:nsid w:val="C5CE3336"/>
    <w:multiLevelType w:val="singleLevel"/>
    <w:tmpl w:val="C5CE3336"/>
    <w:lvl w:ilvl="0">
      <w:start w:val="1"/>
      <w:numFmt w:val="bullet"/>
      <w:lvlText w:val=""/>
      <w:lvlJc w:val="left"/>
      <w:pPr>
        <w:ind w:left="420" w:hanging="420"/>
      </w:pPr>
      <w:rPr>
        <w:rFonts w:ascii="Wingdings" w:hAnsi="Wingdings" w:hint="default"/>
      </w:rPr>
    </w:lvl>
  </w:abstractNum>
  <w:abstractNum w:abstractNumId="4">
    <w:nsid w:val="E9B4EC38"/>
    <w:multiLevelType w:val="singleLevel"/>
    <w:tmpl w:val="E9B4EC38"/>
    <w:lvl w:ilvl="0">
      <w:start w:val="1"/>
      <w:numFmt w:val="decimal"/>
      <w:suff w:val="space"/>
      <w:lvlText w:val="%1)"/>
      <w:lvlJc w:val="left"/>
    </w:lvl>
  </w:abstractNum>
  <w:abstractNum w:abstractNumId="5">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nsid w:val="0774E9E2"/>
    <w:multiLevelType w:val="singleLevel"/>
    <w:tmpl w:val="0774E9E2"/>
    <w:lvl w:ilvl="0">
      <w:start w:val="1"/>
      <w:numFmt w:val="bullet"/>
      <w:lvlText w:val=""/>
      <w:lvlJc w:val="left"/>
      <w:pPr>
        <w:ind w:left="420" w:hanging="420"/>
      </w:pPr>
      <w:rPr>
        <w:rFonts w:ascii="Wingdings" w:hAnsi="Wingdings" w:hint="default"/>
      </w:rPr>
    </w:lvl>
  </w:abstractNum>
  <w:abstractNum w:abstractNumId="7">
    <w:nsid w:val="0CA70C6C"/>
    <w:multiLevelType w:val="multilevel"/>
    <w:tmpl w:val="0CA70C6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nsid w:val="0D0076DE"/>
    <w:multiLevelType w:val="singleLevel"/>
    <w:tmpl w:val="0D0076DE"/>
    <w:lvl w:ilvl="0">
      <w:start w:val="1"/>
      <w:numFmt w:val="lowerLetter"/>
      <w:suff w:val="space"/>
      <w:lvlText w:val="(%1)"/>
      <w:lvlJc w:val="left"/>
    </w:lvl>
  </w:abstractNum>
  <w:abstractNum w:abstractNumId="9">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GB"/>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10">
    <w:nsid w:val="161F6808"/>
    <w:multiLevelType w:val="singleLevel"/>
    <w:tmpl w:val="161F6808"/>
    <w:lvl w:ilvl="0">
      <w:start w:val="1"/>
      <w:numFmt w:val="bullet"/>
      <w:lvlText w:val=""/>
      <w:lvlJc w:val="left"/>
      <w:pPr>
        <w:ind w:left="420" w:hanging="420"/>
      </w:pPr>
      <w:rPr>
        <w:rFonts w:ascii="Wingdings" w:hAnsi="Wingdings" w:hint="default"/>
      </w:rPr>
    </w:lvl>
  </w:abstractNum>
  <w:abstractNum w:abstractNumId="11">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2">
    <w:nsid w:val="27574B74"/>
    <w:multiLevelType w:val="singleLevel"/>
    <w:tmpl w:val="27574B74"/>
    <w:lvl w:ilvl="0">
      <w:start w:val="1"/>
      <w:numFmt w:val="bullet"/>
      <w:lvlText w:val=""/>
      <w:lvlJc w:val="left"/>
      <w:pPr>
        <w:ind w:left="420" w:hanging="420"/>
      </w:pPr>
      <w:rPr>
        <w:rFonts w:ascii="Wingdings" w:hAnsi="Wingdings" w:hint="default"/>
      </w:rPr>
    </w:lvl>
  </w:abstractNum>
  <w:abstractNum w:abstractNumId="13">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498975EA"/>
    <w:multiLevelType w:val="singleLevel"/>
    <w:tmpl w:val="498975EA"/>
    <w:lvl w:ilvl="0">
      <w:start w:val="1"/>
      <w:numFmt w:val="bullet"/>
      <w:lvlText w:val=""/>
      <w:lvlJc w:val="left"/>
      <w:pPr>
        <w:ind w:left="420" w:hanging="420"/>
      </w:pPr>
      <w:rPr>
        <w:rFonts w:ascii="Wingdings" w:hAnsi="Wingdings" w:hint="default"/>
      </w:rPr>
    </w:lvl>
  </w:abstractNum>
  <w:abstractNum w:abstractNumId="17">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8">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9">
    <w:nsid w:val="5AC54547"/>
    <w:multiLevelType w:val="singleLevel"/>
    <w:tmpl w:val="5AC54547"/>
    <w:lvl w:ilvl="0">
      <w:start w:val="1"/>
      <w:numFmt w:val="bullet"/>
      <w:lvlText w:val=""/>
      <w:lvlJc w:val="left"/>
      <w:pPr>
        <w:ind w:left="420" w:hanging="420"/>
      </w:pPr>
      <w:rPr>
        <w:rFonts w:ascii="Wingdings" w:hAnsi="Wingdings" w:hint="default"/>
      </w:rPr>
    </w:lvl>
  </w:abstractNum>
  <w:abstractNum w:abstractNumId="20">
    <w:nsid w:val="63A12AEF"/>
    <w:multiLevelType w:val="singleLevel"/>
    <w:tmpl w:val="63A12AEF"/>
    <w:lvl w:ilvl="0">
      <w:start w:val="1"/>
      <w:numFmt w:val="bullet"/>
      <w:lvlText w:val=""/>
      <w:lvlJc w:val="left"/>
      <w:pPr>
        <w:ind w:left="420" w:hanging="420"/>
      </w:pPr>
      <w:rPr>
        <w:rFonts w:ascii="Wingdings" w:hAnsi="Wingdings" w:hint="default"/>
      </w:rPr>
    </w:lvl>
  </w:abstractNum>
  <w:abstractNum w:abstractNumId="21">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2">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23">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9"/>
  </w:num>
  <w:num w:numId="2">
    <w:abstractNumId w:val="17"/>
  </w:num>
  <w:num w:numId="3">
    <w:abstractNumId w:val="21"/>
  </w:num>
  <w:num w:numId="4">
    <w:abstractNumId w:val="23"/>
  </w:num>
  <w:num w:numId="5">
    <w:abstractNumId w:val="11"/>
  </w:num>
  <w:num w:numId="6">
    <w:abstractNumId w:val="18"/>
  </w:num>
  <w:num w:numId="7">
    <w:abstractNumId w:val="14"/>
  </w:num>
  <w:num w:numId="8">
    <w:abstractNumId w:val="5"/>
  </w:num>
  <w:num w:numId="9">
    <w:abstractNumId w:val="22"/>
  </w:num>
  <w:num w:numId="10">
    <w:abstractNumId w:val="15"/>
  </w:num>
  <w:num w:numId="11">
    <w:abstractNumId w:val="0"/>
  </w:num>
  <w:num w:numId="12">
    <w:abstractNumId w:val="6"/>
  </w:num>
  <w:num w:numId="13">
    <w:abstractNumId w:val="12"/>
  </w:num>
  <w:num w:numId="14">
    <w:abstractNumId w:val="16"/>
  </w:num>
  <w:num w:numId="15">
    <w:abstractNumId w:val="10"/>
  </w:num>
  <w:num w:numId="16">
    <w:abstractNumId w:val="3"/>
  </w:num>
  <w:num w:numId="17">
    <w:abstractNumId w:val="7"/>
  </w:num>
  <w:num w:numId="18">
    <w:abstractNumId w:val="8"/>
  </w:num>
  <w:num w:numId="19">
    <w:abstractNumId w:val="4"/>
  </w:num>
  <w:num w:numId="20">
    <w:abstractNumId w:val="20"/>
  </w:num>
  <w:num w:numId="21">
    <w:abstractNumId w:val="2"/>
  </w:num>
  <w:num w:numId="22">
    <w:abstractNumId w:val="13"/>
  </w:num>
  <w:num w:numId="23">
    <w:abstractNumId w:val="19"/>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720"/>
  <w:hyphenationZone w:val="425"/>
  <w:drawingGridHorizontalSpacing w:val="100"/>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E16"/>
    <w:rsid w:val="9FE99EEA"/>
    <w:rsid w:val="B10EFA6B"/>
    <w:rsid w:val="BAFD519E"/>
    <w:rsid w:val="BD983060"/>
    <w:rsid w:val="F653A4CD"/>
    <w:rsid w:val="FFBF1590"/>
    <w:rsid w:val="FFDA6B28"/>
    <w:rsid w:val="00000182"/>
    <w:rsid w:val="000002B0"/>
    <w:rsid w:val="0000050F"/>
    <w:rsid w:val="000009B3"/>
    <w:rsid w:val="00000D37"/>
    <w:rsid w:val="000010E3"/>
    <w:rsid w:val="00001E82"/>
    <w:rsid w:val="00001EBC"/>
    <w:rsid w:val="00001F93"/>
    <w:rsid w:val="000020BF"/>
    <w:rsid w:val="00002251"/>
    <w:rsid w:val="0000274C"/>
    <w:rsid w:val="00002841"/>
    <w:rsid w:val="00002A59"/>
    <w:rsid w:val="00003279"/>
    <w:rsid w:val="0000331D"/>
    <w:rsid w:val="00003365"/>
    <w:rsid w:val="000033B9"/>
    <w:rsid w:val="00003525"/>
    <w:rsid w:val="0000356C"/>
    <w:rsid w:val="00003948"/>
    <w:rsid w:val="00003BCF"/>
    <w:rsid w:val="00003D6D"/>
    <w:rsid w:val="00003F97"/>
    <w:rsid w:val="000042D6"/>
    <w:rsid w:val="00004530"/>
    <w:rsid w:val="000045CB"/>
    <w:rsid w:val="000046A8"/>
    <w:rsid w:val="0000484C"/>
    <w:rsid w:val="00004904"/>
    <w:rsid w:val="00005227"/>
    <w:rsid w:val="000056C6"/>
    <w:rsid w:val="00005E4D"/>
    <w:rsid w:val="00006271"/>
    <w:rsid w:val="00006C0B"/>
    <w:rsid w:val="00006C6B"/>
    <w:rsid w:val="00006F50"/>
    <w:rsid w:val="00007093"/>
    <w:rsid w:val="00007287"/>
    <w:rsid w:val="00007592"/>
    <w:rsid w:val="00007604"/>
    <w:rsid w:val="00007B54"/>
    <w:rsid w:val="00007B6F"/>
    <w:rsid w:val="00007C29"/>
    <w:rsid w:val="00007C9C"/>
    <w:rsid w:val="00010967"/>
    <w:rsid w:val="00010B5D"/>
    <w:rsid w:val="000111E3"/>
    <w:rsid w:val="00011484"/>
    <w:rsid w:val="000115A4"/>
    <w:rsid w:val="00011654"/>
    <w:rsid w:val="00011944"/>
    <w:rsid w:val="00011E04"/>
    <w:rsid w:val="000124EE"/>
    <w:rsid w:val="00012881"/>
    <w:rsid w:val="00012C8B"/>
    <w:rsid w:val="00012F30"/>
    <w:rsid w:val="0001379E"/>
    <w:rsid w:val="00013B71"/>
    <w:rsid w:val="00013C0C"/>
    <w:rsid w:val="000143D3"/>
    <w:rsid w:val="00014761"/>
    <w:rsid w:val="000149B6"/>
    <w:rsid w:val="0001545F"/>
    <w:rsid w:val="00015699"/>
    <w:rsid w:val="000156C4"/>
    <w:rsid w:val="000158DC"/>
    <w:rsid w:val="00015B6F"/>
    <w:rsid w:val="00015E59"/>
    <w:rsid w:val="000164B1"/>
    <w:rsid w:val="000166E2"/>
    <w:rsid w:val="0001684B"/>
    <w:rsid w:val="00016BCD"/>
    <w:rsid w:val="00017339"/>
    <w:rsid w:val="00017653"/>
    <w:rsid w:val="000177E9"/>
    <w:rsid w:val="000178BC"/>
    <w:rsid w:val="00017AE2"/>
    <w:rsid w:val="00017B37"/>
    <w:rsid w:val="00017C2D"/>
    <w:rsid w:val="00017D2C"/>
    <w:rsid w:val="00017E20"/>
    <w:rsid w:val="00017E9F"/>
    <w:rsid w:val="00017F64"/>
    <w:rsid w:val="0002009D"/>
    <w:rsid w:val="00020260"/>
    <w:rsid w:val="00020674"/>
    <w:rsid w:val="00020E18"/>
    <w:rsid w:val="00020E8C"/>
    <w:rsid w:val="00020F41"/>
    <w:rsid w:val="0002125C"/>
    <w:rsid w:val="0002155E"/>
    <w:rsid w:val="0002174B"/>
    <w:rsid w:val="00021822"/>
    <w:rsid w:val="00021A40"/>
    <w:rsid w:val="00021DE9"/>
    <w:rsid w:val="00022577"/>
    <w:rsid w:val="000229CD"/>
    <w:rsid w:val="00022CE0"/>
    <w:rsid w:val="0002309A"/>
    <w:rsid w:val="00023476"/>
    <w:rsid w:val="00023A04"/>
    <w:rsid w:val="00023B70"/>
    <w:rsid w:val="00023BC3"/>
    <w:rsid w:val="00023E38"/>
    <w:rsid w:val="000246A2"/>
    <w:rsid w:val="0002487C"/>
    <w:rsid w:val="00025126"/>
    <w:rsid w:val="00025333"/>
    <w:rsid w:val="00025EE1"/>
    <w:rsid w:val="00026070"/>
    <w:rsid w:val="0002607D"/>
    <w:rsid w:val="0002617E"/>
    <w:rsid w:val="000267D4"/>
    <w:rsid w:val="00026845"/>
    <w:rsid w:val="00026AC8"/>
    <w:rsid w:val="00026CEB"/>
    <w:rsid w:val="00026EA3"/>
    <w:rsid w:val="0002728B"/>
    <w:rsid w:val="000272B2"/>
    <w:rsid w:val="0002733C"/>
    <w:rsid w:val="000273E4"/>
    <w:rsid w:val="000273F3"/>
    <w:rsid w:val="0003014B"/>
    <w:rsid w:val="00030864"/>
    <w:rsid w:val="00030930"/>
    <w:rsid w:val="00030BC6"/>
    <w:rsid w:val="00030E2D"/>
    <w:rsid w:val="00030F06"/>
    <w:rsid w:val="00031308"/>
    <w:rsid w:val="00031459"/>
    <w:rsid w:val="0003150C"/>
    <w:rsid w:val="00031560"/>
    <w:rsid w:val="00031591"/>
    <w:rsid w:val="0003164D"/>
    <w:rsid w:val="0003230A"/>
    <w:rsid w:val="00032B02"/>
    <w:rsid w:val="00033170"/>
    <w:rsid w:val="000332AA"/>
    <w:rsid w:val="00033A3F"/>
    <w:rsid w:val="00033BAD"/>
    <w:rsid w:val="00033E0B"/>
    <w:rsid w:val="0003455D"/>
    <w:rsid w:val="000346B2"/>
    <w:rsid w:val="00034872"/>
    <w:rsid w:val="0003496E"/>
    <w:rsid w:val="00034A9D"/>
    <w:rsid w:val="00034C56"/>
    <w:rsid w:val="00034FD8"/>
    <w:rsid w:val="0003515F"/>
    <w:rsid w:val="00035256"/>
    <w:rsid w:val="0003529E"/>
    <w:rsid w:val="00035356"/>
    <w:rsid w:val="00035852"/>
    <w:rsid w:val="000359AB"/>
    <w:rsid w:val="00035AFD"/>
    <w:rsid w:val="00035CF2"/>
    <w:rsid w:val="0003643E"/>
    <w:rsid w:val="00036664"/>
    <w:rsid w:val="00036A14"/>
    <w:rsid w:val="00036B60"/>
    <w:rsid w:val="000370A8"/>
    <w:rsid w:val="000374E7"/>
    <w:rsid w:val="000374F7"/>
    <w:rsid w:val="0003756D"/>
    <w:rsid w:val="000378C9"/>
    <w:rsid w:val="000379F4"/>
    <w:rsid w:val="00037A15"/>
    <w:rsid w:val="00037E5D"/>
    <w:rsid w:val="000401AD"/>
    <w:rsid w:val="0004041F"/>
    <w:rsid w:val="00040A2E"/>
    <w:rsid w:val="00041253"/>
    <w:rsid w:val="0004148A"/>
    <w:rsid w:val="00041C46"/>
    <w:rsid w:val="00041D4C"/>
    <w:rsid w:val="0004246F"/>
    <w:rsid w:val="000425B9"/>
    <w:rsid w:val="0004298A"/>
    <w:rsid w:val="00042BAF"/>
    <w:rsid w:val="00042C23"/>
    <w:rsid w:val="00042C73"/>
    <w:rsid w:val="00042CCC"/>
    <w:rsid w:val="00043025"/>
    <w:rsid w:val="000432BE"/>
    <w:rsid w:val="000432E2"/>
    <w:rsid w:val="000434EC"/>
    <w:rsid w:val="000435C2"/>
    <w:rsid w:val="00043D85"/>
    <w:rsid w:val="000443AC"/>
    <w:rsid w:val="000448DA"/>
    <w:rsid w:val="00045056"/>
    <w:rsid w:val="000450B9"/>
    <w:rsid w:val="0004520F"/>
    <w:rsid w:val="00045312"/>
    <w:rsid w:val="000457A0"/>
    <w:rsid w:val="00045B05"/>
    <w:rsid w:val="00046708"/>
    <w:rsid w:val="000468D9"/>
    <w:rsid w:val="00046ABE"/>
    <w:rsid w:val="00046C81"/>
    <w:rsid w:val="00046EB1"/>
    <w:rsid w:val="00047075"/>
    <w:rsid w:val="0004733B"/>
    <w:rsid w:val="00047BD8"/>
    <w:rsid w:val="00047F05"/>
    <w:rsid w:val="000506B0"/>
    <w:rsid w:val="00050F3C"/>
    <w:rsid w:val="0005108D"/>
    <w:rsid w:val="00051234"/>
    <w:rsid w:val="000516EC"/>
    <w:rsid w:val="00051B97"/>
    <w:rsid w:val="00051D19"/>
    <w:rsid w:val="0005226B"/>
    <w:rsid w:val="000525EE"/>
    <w:rsid w:val="00052818"/>
    <w:rsid w:val="00052BF2"/>
    <w:rsid w:val="00053580"/>
    <w:rsid w:val="000535B5"/>
    <w:rsid w:val="00053638"/>
    <w:rsid w:val="00053A2B"/>
    <w:rsid w:val="00053BFD"/>
    <w:rsid w:val="00053C4B"/>
    <w:rsid w:val="00053DDE"/>
    <w:rsid w:val="00053F8B"/>
    <w:rsid w:val="00053FE0"/>
    <w:rsid w:val="00054004"/>
    <w:rsid w:val="000542F9"/>
    <w:rsid w:val="000544F0"/>
    <w:rsid w:val="0005457C"/>
    <w:rsid w:val="00054C80"/>
    <w:rsid w:val="00054E6D"/>
    <w:rsid w:val="00054F8C"/>
    <w:rsid w:val="00054FE2"/>
    <w:rsid w:val="00055187"/>
    <w:rsid w:val="000551A3"/>
    <w:rsid w:val="000556D2"/>
    <w:rsid w:val="000556F9"/>
    <w:rsid w:val="0005580F"/>
    <w:rsid w:val="00055823"/>
    <w:rsid w:val="000558B1"/>
    <w:rsid w:val="0005598F"/>
    <w:rsid w:val="00055ED8"/>
    <w:rsid w:val="00055ED9"/>
    <w:rsid w:val="0005621A"/>
    <w:rsid w:val="000566B4"/>
    <w:rsid w:val="0005681A"/>
    <w:rsid w:val="000568F5"/>
    <w:rsid w:val="00056A1A"/>
    <w:rsid w:val="00056A73"/>
    <w:rsid w:val="00056ACA"/>
    <w:rsid w:val="00056C62"/>
    <w:rsid w:val="00056E91"/>
    <w:rsid w:val="000570A9"/>
    <w:rsid w:val="000570CA"/>
    <w:rsid w:val="00057586"/>
    <w:rsid w:val="00057C95"/>
    <w:rsid w:val="00057CBA"/>
    <w:rsid w:val="00057CE1"/>
    <w:rsid w:val="00060025"/>
    <w:rsid w:val="000600E9"/>
    <w:rsid w:val="000601FF"/>
    <w:rsid w:val="000604D5"/>
    <w:rsid w:val="00060B3A"/>
    <w:rsid w:val="00060CB1"/>
    <w:rsid w:val="00060D95"/>
    <w:rsid w:val="000612DB"/>
    <w:rsid w:val="000617C9"/>
    <w:rsid w:val="000619FB"/>
    <w:rsid w:val="00061EA3"/>
    <w:rsid w:val="0006215D"/>
    <w:rsid w:val="00063073"/>
    <w:rsid w:val="00063A85"/>
    <w:rsid w:val="00063D92"/>
    <w:rsid w:val="00064020"/>
    <w:rsid w:val="00064048"/>
    <w:rsid w:val="0006409F"/>
    <w:rsid w:val="0006423C"/>
    <w:rsid w:val="00064AD6"/>
    <w:rsid w:val="00064BC2"/>
    <w:rsid w:val="000650BA"/>
    <w:rsid w:val="000654FC"/>
    <w:rsid w:val="000655B2"/>
    <w:rsid w:val="000655D4"/>
    <w:rsid w:val="0006609C"/>
    <w:rsid w:val="000660BD"/>
    <w:rsid w:val="00066196"/>
    <w:rsid w:val="00066251"/>
    <w:rsid w:val="0006647D"/>
    <w:rsid w:val="0006713E"/>
    <w:rsid w:val="0006717D"/>
    <w:rsid w:val="0006718E"/>
    <w:rsid w:val="000673B0"/>
    <w:rsid w:val="0006777A"/>
    <w:rsid w:val="00067B51"/>
    <w:rsid w:val="00067E01"/>
    <w:rsid w:val="0007017F"/>
    <w:rsid w:val="00070235"/>
    <w:rsid w:val="0007066A"/>
    <w:rsid w:val="00070738"/>
    <w:rsid w:val="0007073E"/>
    <w:rsid w:val="000707D3"/>
    <w:rsid w:val="000712C2"/>
    <w:rsid w:val="00071606"/>
    <w:rsid w:val="00071BAD"/>
    <w:rsid w:val="00071FE0"/>
    <w:rsid w:val="00072035"/>
    <w:rsid w:val="00072559"/>
    <w:rsid w:val="00072B6A"/>
    <w:rsid w:val="00072C96"/>
    <w:rsid w:val="0007352C"/>
    <w:rsid w:val="00073572"/>
    <w:rsid w:val="00073CA3"/>
    <w:rsid w:val="00074112"/>
    <w:rsid w:val="000748F4"/>
    <w:rsid w:val="00074991"/>
    <w:rsid w:val="00074DF2"/>
    <w:rsid w:val="000750C0"/>
    <w:rsid w:val="000752ED"/>
    <w:rsid w:val="000757F0"/>
    <w:rsid w:val="00075CDD"/>
    <w:rsid w:val="00075D64"/>
    <w:rsid w:val="00075D8A"/>
    <w:rsid w:val="00075FF7"/>
    <w:rsid w:val="00076081"/>
    <w:rsid w:val="000760A9"/>
    <w:rsid w:val="00076509"/>
    <w:rsid w:val="00076616"/>
    <w:rsid w:val="00076684"/>
    <w:rsid w:val="00076696"/>
    <w:rsid w:val="000769BB"/>
    <w:rsid w:val="00077107"/>
    <w:rsid w:val="000773C5"/>
    <w:rsid w:val="0007744A"/>
    <w:rsid w:val="000776F2"/>
    <w:rsid w:val="00080068"/>
    <w:rsid w:val="0008092E"/>
    <w:rsid w:val="00081229"/>
    <w:rsid w:val="00081279"/>
    <w:rsid w:val="000819EE"/>
    <w:rsid w:val="00082111"/>
    <w:rsid w:val="00082150"/>
    <w:rsid w:val="000825D1"/>
    <w:rsid w:val="00082654"/>
    <w:rsid w:val="000827C9"/>
    <w:rsid w:val="00083DD8"/>
    <w:rsid w:val="00083E94"/>
    <w:rsid w:val="00083F89"/>
    <w:rsid w:val="00084105"/>
    <w:rsid w:val="0008422B"/>
    <w:rsid w:val="0008476F"/>
    <w:rsid w:val="00084F2D"/>
    <w:rsid w:val="00085261"/>
    <w:rsid w:val="0008538F"/>
    <w:rsid w:val="0008599D"/>
    <w:rsid w:val="00085B2D"/>
    <w:rsid w:val="00085E20"/>
    <w:rsid w:val="00085EC4"/>
    <w:rsid w:val="00086136"/>
    <w:rsid w:val="000863EE"/>
    <w:rsid w:val="0008644C"/>
    <w:rsid w:val="0008654A"/>
    <w:rsid w:val="000865AA"/>
    <w:rsid w:val="000866A6"/>
    <w:rsid w:val="00086799"/>
    <w:rsid w:val="00086927"/>
    <w:rsid w:val="00086ADF"/>
    <w:rsid w:val="00086AEA"/>
    <w:rsid w:val="00086FC7"/>
    <w:rsid w:val="000875A9"/>
    <w:rsid w:val="00087860"/>
    <w:rsid w:val="00087E0C"/>
    <w:rsid w:val="00090419"/>
    <w:rsid w:val="00090B5F"/>
    <w:rsid w:val="00091932"/>
    <w:rsid w:val="00091965"/>
    <w:rsid w:val="00091983"/>
    <w:rsid w:val="00091BE7"/>
    <w:rsid w:val="00091C58"/>
    <w:rsid w:val="00091D53"/>
    <w:rsid w:val="000921EC"/>
    <w:rsid w:val="0009231C"/>
    <w:rsid w:val="000923A7"/>
    <w:rsid w:val="000929FB"/>
    <w:rsid w:val="0009320B"/>
    <w:rsid w:val="000937B4"/>
    <w:rsid w:val="00093873"/>
    <w:rsid w:val="000938CC"/>
    <w:rsid w:val="00093DA7"/>
    <w:rsid w:val="000945F4"/>
    <w:rsid w:val="00094B94"/>
    <w:rsid w:val="00094F80"/>
    <w:rsid w:val="0009506B"/>
    <w:rsid w:val="0009531C"/>
    <w:rsid w:val="00095370"/>
    <w:rsid w:val="00095504"/>
    <w:rsid w:val="00095C32"/>
    <w:rsid w:val="00095ECA"/>
    <w:rsid w:val="00096375"/>
    <w:rsid w:val="000963EA"/>
    <w:rsid w:val="000964F8"/>
    <w:rsid w:val="00096C49"/>
    <w:rsid w:val="00096CC9"/>
    <w:rsid w:val="00096FEF"/>
    <w:rsid w:val="0009710B"/>
    <w:rsid w:val="00097152"/>
    <w:rsid w:val="00097240"/>
    <w:rsid w:val="000977F7"/>
    <w:rsid w:val="00097EF5"/>
    <w:rsid w:val="00097FAC"/>
    <w:rsid w:val="000A013E"/>
    <w:rsid w:val="000A01A8"/>
    <w:rsid w:val="000A035B"/>
    <w:rsid w:val="000A0CB5"/>
    <w:rsid w:val="000A0E11"/>
    <w:rsid w:val="000A114C"/>
    <w:rsid w:val="000A13E1"/>
    <w:rsid w:val="000A14C9"/>
    <w:rsid w:val="000A2148"/>
    <w:rsid w:val="000A249A"/>
    <w:rsid w:val="000A2B68"/>
    <w:rsid w:val="000A30F1"/>
    <w:rsid w:val="000A33D7"/>
    <w:rsid w:val="000A3483"/>
    <w:rsid w:val="000A3C18"/>
    <w:rsid w:val="000A3E14"/>
    <w:rsid w:val="000A3F28"/>
    <w:rsid w:val="000A40B7"/>
    <w:rsid w:val="000A4270"/>
    <w:rsid w:val="000A44AB"/>
    <w:rsid w:val="000A49D8"/>
    <w:rsid w:val="000A4F02"/>
    <w:rsid w:val="000A4FDC"/>
    <w:rsid w:val="000A5206"/>
    <w:rsid w:val="000A5379"/>
    <w:rsid w:val="000A53E6"/>
    <w:rsid w:val="000A571E"/>
    <w:rsid w:val="000A5E4C"/>
    <w:rsid w:val="000A628D"/>
    <w:rsid w:val="000A6770"/>
    <w:rsid w:val="000A6AE7"/>
    <w:rsid w:val="000A6DC9"/>
    <w:rsid w:val="000A741E"/>
    <w:rsid w:val="000A7601"/>
    <w:rsid w:val="000A76B8"/>
    <w:rsid w:val="000A7817"/>
    <w:rsid w:val="000A7C0E"/>
    <w:rsid w:val="000A7E0A"/>
    <w:rsid w:val="000A7E3E"/>
    <w:rsid w:val="000A7F17"/>
    <w:rsid w:val="000A7F7B"/>
    <w:rsid w:val="000B01CD"/>
    <w:rsid w:val="000B01FF"/>
    <w:rsid w:val="000B02B3"/>
    <w:rsid w:val="000B033D"/>
    <w:rsid w:val="000B03A2"/>
    <w:rsid w:val="000B0782"/>
    <w:rsid w:val="000B07DB"/>
    <w:rsid w:val="000B0C1F"/>
    <w:rsid w:val="000B0E69"/>
    <w:rsid w:val="000B1361"/>
    <w:rsid w:val="000B1611"/>
    <w:rsid w:val="000B17D4"/>
    <w:rsid w:val="000B1AA5"/>
    <w:rsid w:val="000B1AC7"/>
    <w:rsid w:val="000B2039"/>
    <w:rsid w:val="000B29ED"/>
    <w:rsid w:val="000B2C34"/>
    <w:rsid w:val="000B2C6D"/>
    <w:rsid w:val="000B2F7E"/>
    <w:rsid w:val="000B3070"/>
    <w:rsid w:val="000B30A0"/>
    <w:rsid w:val="000B35A9"/>
    <w:rsid w:val="000B374A"/>
    <w:rsid w:val="000B391E"/>
    <w:rsid w:val="000B4034"/>
    <w:rsid w:val="000B41D3"/>
    <w:rsid w:val="000B4339"/>
    <w:rsid w:val="000B4507"/>
    <w:rsid w:val="000B461A"/>
    <w:rsid w:val="000B4B58"/>
    <w:rsid w:val="000B542F"/>
    <w:rsid w:val="000B54AE"/>
    <w:rsid w:val="000B54F2"/>
    <w:rsid w:val="000B5579"/>
    <w:rsid w:val="000B5740"/>
    <w:rsid w:val="000B58F9"/>
    <w:rsid w:val="000B5D98"/>
    <w:rsid w:val="000B5FD7"/>
    <w:rsid w:val="000B66C0"/>
    <w:rsid w:val="000B68D4"/>
    <w:rsid w:val="000B6D46"/>
    <w:rsid w:val="000B6FD4"/>
    <w:rsid w:val="000B711C"/>
    <w:rsid w:val="000B7439"/>
    <w:rsid w:val="000B74A3"/>
    <w:rsid w:val="000B77B1"/>
    <w:rsid w:val="000B7ACD"/>
    <w:rsid w:val="000B7DEF"/>
    <w:rsid w:val="000B7FE0"/>
    <w:rsid w:val="000C0470"/>
    <w:rsid w:val="000C0545"/>
    <w:rsid w:val="000C0827"/>
    <w:rsid w:val="000C0C16"/>
    <w:rsid w:val="000C19D9"/>
    <w:rsid w:val="000C1E79"/>
    <w:rsid w:val="000C1FCF"/>
    <w:rsid w:val="000C2129"/>
    <w:rsid w:val="000C22E5"/>
    <w:rsid w:val="000C3313"/>
    <w:rsid w:val="000C35A9"/>
    <w:rsid w:val="000C39A7"/>
    <w:rsid w:val="000C3EA2"/>
    <w:rsid w:val="000C404D"/>
    <w:rsid w:val="000C40BC"/>
    <w:rsid w:val="000C4741"/>
    <w:rsid w:val="000C47A1"/>
    <w:rsid w:val="000C4C2C"/>
    <w:rsid w:val="000C4F6B"/>
    <w:rsid w:val="000C59DA"/>
    <w:rsid w:val="000C5AEA"/>
    <w:rsid w:val="000C5B27"/>
    <w:rsid w:val="000C5EB0"/>
    <w:rsid w:val="000C614A"/>
    <w:rsid w:val="000C616D"/>
    <w:rsid w:val="000C6318"/>
    <w:rsid w:val="000C6A0F"/>
    <w:rsid w:val="000C7103"/>
    <w:rsid w:val="000C71BD"/>
    <w:rsid w:val="000C76D6"/>
    <w:rsid w:val="000C7793"/>
    <w:rsid w:val="000C7A0C"/>
    <w:rsid w:val="000C7C54"/>
    <w:rsid w:val="000C7D17"/>
    <w:rsid w:val="000D02E5"/>
    <w:rsid w:val="000D04D2"/>
    <w:rsid w:val="000D0644"/>
    <w:rsid w:val="000D085C"/>
    <w:rsid w:val="000D0875"/>
    <w:rsid w:val="000D0A5E"/>
    <w:rsid w:val="000D0CD7"/>
    <w:rsid w:val="000D0E69"/>
    <w:rsid w:val="000D178D"/>
    <w:rsid w:val="000D182D"/>
    <w:rsid w:val="000D19D5"/>
    <w:rsid w:val="000D1CBF"/>
    <w:rsid w:val="000D20D8"/>
    <w:rsid w:val="000D221D"/>
    <w:rsid w:val="000D23C2"/>
    <w:rsid w:val="000D262C"/>
    <w:rsid w:val="000D2815"/>
    <w:rsid w:val="000D2A8B"/>
    <w:rsid w:val="000D2A91"/>
    <w:rsid w:val="000D2D02"/>
    <w:rsid w:val="000D31A2"/>
    <w:rsid w:val="000D31B6"/>
    <w:rsid w:val="000D3684"/>
    <w:rsid w:val="000D3CAF"/>
    <w:rsid w:val="000D4463"/>
    <w:rsid w:val="000D4DBB"/>
    <w:rsid w:val="000D4F05"/>
    <w:rsid w:val="000D5886"/>
    <w:rsid w:val="000D5C46"/>
    <w:rsid w:val="000D5D0D"/>
    <w:rsid w:val="000D5D36"/>
    <w:rsid w:val="000D6C5B"/>
    <w:rsid w:val="000D6E18"/>
    <w:rsid w:val="000D7084"/>
    <w:rsid w:val="000D72C7"/>
    <w:rsid w:val="000D72D6"/>
    <w:rsid w:val="000D7781"/>
    <w:rsid w:val="000D78FE"/>
    <w:rsid w:val="000E0129"/>
    <w:rsid w:val="000E054D"/>
    <w:rsid w:val="000E05D9"/>
    <w:rsid w:val="000E0B3D"/>
    <w:rsid w:val="000E0B3E"/>
    <w:rsid w:val="000E0DCB"/>
    <w:rsid w:val="000E0E63"/>
    <w:rsid w:val="000E0E75"/>
    <w:rsid w:val="000E104D"/>
    <w:rsid w:val="000E12E0"/>
    <w:rsid w:val="000E1856"/>
    <w:rsid w:val="000E1A74"/>
    <w:rsid w:val="000E1BA1"/>
    <w:rsid w:val="000E1C29"/>
    <w:rsid w:val="000E1F26"/>
    <w:rsid w:val="000E228A"/>
    <w:rsid w:val="000E238A"/>
    <w:rsid w:val="000E27F8"/>
    <w:rsid w:val="000E280A"/>
    <w:rsid w:val="000E32A1"/>
    <w:rsid w:val="000E32D1"/>
    <w:rsid w:val="000E36B9"/>
    <w:rsid w:val="000E3AE7"/>
    <w:rsid w:val="000E3BB3"/>
    <w:rsid w:val="000E3D81"/>
    <w:rsid w:val="000E46B4"/>
    <w:rsid w:val="000E517F"/>
    <w:rsid w:val="000E53A2"/>
    <w:rsid w:val="000E58AB"/>
    <w:rsid w:val="000E58F6"/>
    <w:rsid w:val="000E5BF4"/>
    <w:rsid w:val="000E5C28"/>
    <w:rsid w:val="000E61CB"/>
    <w:rsid w:val="000E630F"/>
    <w:rsid w:val="000E668C"/>
    <w:rsid w:val="000E676B"/>
    <w:rsid w:val="000E7315"/>
    <w:rsid w:val="000E73D6"/>
    <w:rsid w:val="000E7A30"/>
    <w:rsid w:val="000E7F08"/>
    <w:rsid w:val="000F0275"/>
    <w:rsid w:val="000F04BB"/>
    <w:rsid w:val="000F062A"/>
    <w:rsid w:val="000F0BF5"/>
    <w:rsid w:val="000F0DEC"/>
    <w:rsid w:val="000F0E35"/>
    <w:rsid w:val="000F0E59"/>
    <w:rsid w:val="000F10D1"/>
    <w:rsid w:val="000F13FF"/>
    <w:rsid w:val="000F142A"/>
    <w:rsid w:val="000F1746"/>
    <w:rsid w:val="000F1793"/>
    <w:rsid w:val="000F1888"/>
    <w:rsid w:val="000F1AD2"/>
    <w:rsid w:val="000F1C57"/>
    <w:rsid w:val="000F2327"/>
    <w:rsid w:val="000F23FD"/>
    <w:rsid w:val="000F264E"/>
    <w:rsid w:val="000F2C75"/>
    <w:rsid w:val="000F2E7E"/>
    <w:rsid w:val="000F30FC"/>
    <w:rsid w:val="000F3195"/>
    <w:rsid w:val="000F36C7"/>
    <w:rsid w:val="000F38A7"/>
    <w:rsid w:val="000F38DF"/>
    <w:rsid w:val="000F3B89"/>
    <w:rsid w:val="000F3DB6"/>
    <w:rsid w:val="000F3E15"/>
    <w:rsid w:val="000F405D"/>
    <w:rsid w:val="000F40D5"/>
    <w:rsid w:val="000F4347"/>
    <w:rsid w:val="000F45EA"/>
    <w:rsid w:val="000F48C7"/>
    <w:rsid w:val="000F494E"/>
    <w:rsid w:val="000F4975"/>
    <w:rsid w:val="000F4BC3"/>
    <w:rsid w:val="000F538D"/>
    <w:rsid w:val="000F5408"/>
    <w:rsid w:val="000F5470"/>
    <w:rsid w:val="000F59F7"/>
    <w:rsid w:val="000F5AC7"/>
    <w:rsid w:val="000F5BE7"/>
    <w:rsid w:val="000F5C2B"/>
    <w:rsid w:val="000F5C40"/>
    <w:rsid w:val="000F6224"/>
    <w:rsid w:val="000F660C"/>
    <w:rsid w:val="000F661A"/>
    <w:rsid w:val="000F6AF9"/>
    <w:rsid w:val="000F6B8F"/>
    <w:rsid w:val="000F6BAD"/>
    <w:rsid w:val="000F6FBD"/>
    <w:rsid w:val="000F7161"/>
    <w:rsid w:val="000F7332"/>
    <w:rsid w:val="000F7D0C"/>
    <w:rsid w:val="00100527"/>
    <w:rsid w:val="00100772"/>
    <w:rsid w:val="001007A1"/>
    <w:rsid w:val="0010094B"/>
    <w:rsid w:val="00100CF0"/>
    <w:rsid w:val="00100D95"/>
    <w:rsid w:val="001010C6"/>
    <w:rsid w:val="001015AD"/>
    <w:rsid w:val="00101740"/>
    <w:rsid w:val="00101B03"/>
    <w:rsid w:val="00101F7E"/>
    <w:rsid w:val="001032E3"/>
    <w:rsid w:val="00103329"/>
    <w:rsid w:val="00103649"/>
    <w:rsid w:val="00103C2F"/>
    <w:rsid w:val="00103C9F"/>
    <w:rsid w:val="00103D8D"/>
    <w:rsid w:val="00104521"/>
    <w:rsid w:val="00104AAF"/>
    <w:rsid w:val="00104C17"/>
    <w:rsid w:val="00104D0A"/>
    <w:rsid w:val="00104F5D"/>
    <w:rsid w:val="00105515"/>
    <w:rsid w:val="0010554A"/>
    <w:rsid w:val="0010581F"/>
    <w:rsid w:val="001058B6"/>
    <w:rsid w:val="00105B52"/>
    <w:rsid w:val="00105D5C"/>
    <w:rsid w:val="00105FE0"/>
    <w:rsid w:val="001060AB"/>
    <w:rsid w:val="001060DA"/>
    <w:rsid w:val="001068A1"/>
    <w:rsid w:val="00106AE9"/>
    <w:rsid w:val="00106B85"/>
    <w:rsid w:val="00106BEB"/>
    <w:rsid w:val="001071C1"/>
    <w:rsid w:val="00107347"/>
    <w:rsid w:val="00107B1E"/>
    <w:rsid w:val="00107B4E"/>
    <w:rsid w:val="00107FA2"/>
    <w:rsid w:val="0011010F"/>
    <w:rsid w:val="001105C4"/>
    <w:rsid w:val="00110A25"/>
    <w:rsid w:val="00110A53"/>
    <w:rsid w:val="00110D70"/>
    <w:rsid w:val="001112BF"/>
    <w:rsid w:val="00111840"/>
    <w:rsid w:val="00112144"/>
    <w:rsid w:val="00112284"/>
    <w:rsid w:val="00112F91"/>
    <w:rsid w:val="00113083"/>
    <w:rsid w:val="00113658"/>
    <w:rsid w:val="001136E9"/>
    <w:rsid w:val="00113CCC"/>
    <w:rsid w:val="00113FD9"/>
    <w:rsid w:val="001143F2"/>
    <w:rsid w:val="001144AC"/>
    <w:rsid w:val="001146CC"/>
    <w:rsid w:val="00114792"/>
    <w:rsid w:val="001148DF"/>
    <w:rsid w:val="0011524D"/>
    <w:rsid w:val="00115327"/>
    <w:rsid w:val="001159AE"/>
    <w:rsid w:val="00115B0D"/>
    <w:rsid w:val="00115DC3"/>
    <w:rsid w:val="0011657B"/>
    <w:rsid w:val="001166CD"/>
    <w:rsid w:val="001168A7"/>
    <w:rsid w:val="00116D7E"/>
    <w:rsid w:val="001170B4"/>
    <w:rsid w:val="0011733C"/>
    <w:rsid w:val="001179EF"/>
    <w:rsid w:val="00117A17"/>
    <w:rsid w:val="00120022"/>
    <w:rsid w:val="001201A4"/>
    <w:rsid w:val="0012036E"/>
    <w:rsid w:val="00120623"/>
    <w:rsid w:val="00120885"/>
    <w:rsid w:val="00120C1C"/>
    <w:rsid w:val="00120EE4"/>
    <w:rsid w:val="0012102C"/>
    <w:rsid w:val="001210BA"/>
    <w:rsid w:val="00121219"/>
    <w:rsid w:val="00121718"/>
    <w:rsid w:val="00121879"/>
    <w:rsid w:val="00121A52"/>
    <w:rsid w:val="00121CC6"/>
    <w:rsid w:val="00121D7C"/>
    <w:rsid w:val="00121D7F"/>
    <w:rsid w:val="0012205B"/>
    <w:rsid w:val="001220C0"/>
    <w:rsid w:val="00122832"/>
    <w:rsid w:val="001229D2"/>
    <w:rsid w:val="00123205"/>
    <w:rsid w:val="001234A0"/>
    <w:rsid w:val="00123646"/>
    <w:rsid w:val="001237C4"/>
    <w:rsid w:val="00124052"/>
    <w:rsid w:val="0012442A"/>
    <w:rsid w:val="0012447E"/>
    <w:rsid w:val="001244CA"/>
    <w:rsid w:val="001247CC"/>
    <w:rsid w:val="00124A96"/>
    <w:rsid w:val="00124C3B"/>
    <w:rsid w:val="0012515C"/>
    <w:rsid w:val="00125420"/>
    <w:rsid w:val="00125A39"/>
    <w:rsid w:val="00125A5C"/>
    <w:rsid w:val="00125EEB"/>
    <w:rsid w:val="0012619A"/>
    <w:rsid w:val="0012684B"/>
    <w:rsid w:val="001268C1"/>
    <w:rsid w:val="00126AE9"/>
    <w:rsid w:val="00126D52"/>
    <w:rsid w:val="0012715D"/>
    <w:rsid w:val="001272D8"/>
    <w:rsid w:val="00127C15"/>
    <w:rsid w:val="00127FA8"/>
    <w:rsid w:val="0013030F"/>
    <w:rsid w:val="0013055B"/>
    <w:rsid w:val="00130661"/>
    <w:rsid w:val="001309C3"/>
    <w:rsid w:val="00130F01"/>
    <w:rsid w:val="00131102"/>
    <w:rsid w:val="001315BF"/>
    <w:rsid w:val="00131FDB"/>
    <w:rsid w:val="001321BA"/>
    <w:rsid w:val="0013290D"/>
    <w:rsid w:val="00132B95"/>
    <w:rsid w:val="00133024"/>
    <w:rsid w:val="001334A8"/>
    <w:rsid w:val="0013358D"/>
    <w:rsid w:val="00133717"/>
    <w:rsid w:val="00133AC6"/>
    <w:rsid w:val="00133AEB"/>
    <w:rsid w:val="0013402E"/>
    <w:rsid w:val="001341BE"/>
    <w:rsid w:val="001342D8"/>
    <w:rsid w:val="001344C1"/>
    <w:rsid w:val="00134583"/>
    <w:rsid w:val="00134B52"/>
    <w:rsid w:val="00134BCE"/>
    <w:rsid w:val="00134F1D"/>
    <w:rsid w:val="001351E9"/>
    <w:rsid w:val="0013531E"/>
    <w:rsid w:val="001354CE"/>
    <w:rsid w:val="00135A19"/>
    <w:rsid w:val="00135A3A"/>
    <w:rsid w:val="00135AC9"/>
    <w:rsid w:val="00135CE7"/>
    <w:rsid w:val="00136366"/>
    <w:rsid w:val="0013660A"/>
    <w:rsid w:val="00136653"/>
    <w:rsid w:val="0013674B"/>
    <w:rsid w:val="001367A2"/>
    <w:rsid w:val="00136835"/>
    <w:rsid w:val="00136995"/>
    <w:rsid w:val="00136A85"/>
    <w:rsid w:val="0013753D"/>
    <w:rsid w:val="0013783A"/>
    <w:rsid w:val="00137945"/>
    <w:rsid w:val="0013794B"/>
    <w:rsid w:val="00137A76"/>
    <w:rsid w:val="00137A90"/>
    <w:rsid w:val="00137CED"/>
    <w:rsid w:val="00137F0A"/>
    <w:rsid w:val="0014002F"/>
    <w:rsid w:val="00140448"/>
    <w:rsid w:val="001409AC"/>
    <w:rsid w:val="00140AE2"/>
    <w:rsid w:val="00140E19"/>
    <w:rsid w:val="00140FD6"/>
    <w:rsid w:val="00141203"/>
    <w:rsid w:val="00141339"/>
    <w:rsid w:val="001413B6"/>
    <w:rsid w:val="001415D8"/>
    <w:rsid w:val="00141959"/>
    <w:rsid w:val="00141A3E"/>
    <w:rsid w:val="00141AD5"/>
    <w:rsid w:val="00141D6F"/>
    <w:rsid w:val="00141E2C"/>
    <w:rsid w:val="001423B6"/>
    <w:rsid w:val="00142924"/>
    <w:rsid w:val="00142AAF"/>
    <w:rsid w:val="00142C98"/>
    <w:rsid w:val="00142CFA"/>
    <w:rsid w:val="00143404"/>
    <w:rsid w:val="00144A46"/>
    <w:rsid w:val="00144C55"/>
    <w:rsid w:val="0014502B"/>
    <w:rsid w:val="001457CD"/>
    <w:rsid w:val="00145B9A"/>
    <w:rsid w:val="00145D86"/>
    <w:rsid w:val="00145FEC"/>
    <w:rsid w:val="001463C5"/>
    <w:rsid w:val="0014679E"/>
    <w:rsid w:val="00146B64"/>
    <w:rsid w:val="00146F25"/>
    <w:rsid w:val="00147028"/>
    <w:rsid w:val="0014714A"/>
    <w:rsid w:val="00147466"/>
    <w:rsid w:val="00147545"/>
    <w:rsid w:val="00147A46"/>
    <w:rsid w:val="00147A71"/>
    <w:rsid w:val="0015010A"/>
    <w:rsid w:val="00150112"/>
    <w:rsid w:val="001502AE"/>
    <w:rsid w:val="001503C0"/>
    <w:rsid w:val="00150B63"/>
    <w:rsid w:val="00150F0C"/>
    <w:rsid w:val="00150F50"/>
    <w:rsid w:val="00150F7D"/>
    <w:rsid w:val="00151426"/>
    <w:rsid w:val="00151798"/>
    <w:rsid w:val="0015189C"/>
    <w:rsid w:val="001518D7"/>
    <w:rsid w:val="001519A1"/>
    <w:rsid w:val="001519CE"/>
    <w:rsid w:val="00151B47"/>
    <w:rsid w:val="00151B87"/>
    <w:rsid w:val="00152100"/>
    <w:rsid w:val="001522A0"/>
    <w:rsid w:val="0015244E"/>
    <w:rsid w:val="00152482"/>
    <w:rsid w:val="001524D9"/>
    <w:rsid w:val="00152995"/>
    <w:rsid w:val="00152A8B"/>
    <w:rsid w:val="00152BF2"/>
    <w:rsid w:val="00152DE6"/>
    <w:rsid w:val="00152EEA"/>
    <w:rsid w:val="00152FAE"/>
    <w:rsid w:val="00153316"/>
    <w:rsid w:val="00153668"/>
    <w:rsid w:val="00153706"/>
    <w:rsid w:val="00153882"/>
    <w:rsid w:val="0015409F"/>
    <w:rsid w:val="001545B5"/>
    <w:rsid w:val="0015461F"/>
    <w:rsid w:val="00154630"/>
    <w:rsid w:val="00154696"/>
    <w:rsid w:val="001549E7"/>
    <w:rsid w:val="00154D3A"/>
    <w:rsid w:val="00154DB3"/>
    <w:rsid w:val="001555E2"/>
    <w:rsid w:val="00155788"/>
    <w:rsid w:val="0015579C"/>
    <w:rsid w:val="001558B8"/>
    <w:rsid w:val="001558E8"/>
    <w:rsid w:val="0015591F"/>
    <w:rsid w:val="00156BA7"/>
    <w:rsid w:val="00156CDE"/>
    <w:rsid w:val="00156DE4"/>
    <w:rsid w:val="001574D8"/>
    <w:rsid w:val="001574E2"/>
    <w:rsid w:val="00157549"/>
    <w:rsid w:val="0016066D"/>
    <w:rsid w:val="00160712"/>
    <w:rsid w:val="00160823"/>
    <w:rsid w:val="00160A45"/>
    <w:rsid w:val="00160A88"/>
    <w:rsid w:val="00160F05"/>
    <w:rsid w:val="0016103F"/>
    <w:rsid w:val="00161098"/>
    <w:rsid w:val="0016171E"/>
    <w:rsid w:val="00161867"/>
    <w:rsid w:val="0016188F"/>
    <w:rsid w:val="00161AA2"/>
    <w:rsid w:val="00161D39"/>
    <w:rsid w:val="001621B5"/>
    <w:rsid w:val="00162423"/>
    <w:rsid w:val="00163301"/>
    <w:rsid w:val="0016331B"/>
    <w:rsid w:val="0016364D"/>
    <w:rsid w:val="0016373B"/>
    <w:rsid w:val="00163B41"/>
    <w:rsid w:val="00163C35"/>
    <w:rsid w:val="00163E16"/>
    <w:rsid w:val="00163F37"/>
    <w:rsid w:val="0016412C"/>
    <w:rsid w:val="0016427B"/>
    <w:rsid w:val="00164564"/>
    <w:rsid w:val="001648F3"/>
    <w:rsid w:val="00164C76"/>
    <w:rsid w:val="00165223"/>
    <w:rsid w:val="00165711"/>
    <w:rsid w:val="00165A3B"/>
    <w:rsid w:val="00165D37"/>
    <w:rsid w:val="00165E25"/>
    <w:rsid w:val="00165E97"/>
    <w:rsid w:val="00165EFC"/>
    <w:rsid w:val="00165F41"/>
    <w:rsid w:val="00166201"/>
    <w:rsid w:val="001664DD"/>
    <w:rsid w:val="001665DC"/>
    <w:rsid w:val="0016677E"/>
    <w:rsid w:val="00166A17"/>
    <w:rsid w:val="00166AF3"/>
    <w:rsid w:val="0016731C"/>
    <w:rsid w:val="001677D9"/>
    <w:rsid w:val="0016790F"/>
    <w:rsid w:val="00167FB4"/>
    <w:rsid w:val="001702FF"/>
    <w:rsid w:val="00170391"/>
    <w:rsid w:val="0017068D"/>
    <w:rsid w:val="001706BD"/>
    <w:rsid w:val="00170846"/>
    <w:rsid w:val="00170911"/>
    <w:rsid w:val="00170B84"/>
    <w:rsid w:val="00170C56"/>
    <w:rsid w:val="00170CA1"/>
    <w:rsid w:val="001710F7"/>
    <w:rsid w:val="00171F12"/>
    <w:rsid w:val="00171FF7"/>
    <w:rsid w:val="00172BE0"/>
    <w:rsid w:val="00172CD0"/>
    <w:rsid w:val="00173055"/>
    <w:rsid w:val="0017312E"/>
    <w:rsid w:val="00173286"/>
    <w:rsid w:val="0017339E"/>
    <w:rsid w:val="00173A00"/>
    <w:rsid w:val="00173DF2"/>
    <w:rsid w:val="00174363"/>
    <w:rsid w:val="00174534"/>
    <w:rsid w:val="00174690"/>
    <w:rsid w:val="00174783"/>
    <w:rsid w:val="00174849"/>
    <w:rsid w:val="00174A08"/>
    <w:rsid w:val="00174B81"/>
    <w:rsid w:val="00174C0E"/>
    <w:rsid w:val="00174E40"/>
    <w:rsid w:val="00174FF9"/>
    <w:rsid w:val="00175091"/>
    <w:rsid w:val="00175126"/>
    <w:rsid w:val="00175316"/>
    <w:rsid w:val="00175FFE"/>
    <w:rsid w:val="0017609F"/>
    <w:rsid w:val="001761FA"/>
    <w:rsid w:val="0017627F"/>
    <w:rsid w:val="0017631C"/>
    <w:rsid w:val="00176385"/>
    <w:rsid w:val="00176435"/>
    <w:rsid w:val="00176464"/>
    <w:rsid w:val="001765A8"/>
    <w:rsid w:val="0017680B"/>
    <w:rsid w:val="00176961"/>
    <w:rsid w:val="00176B13"/>
    <w:rsid w:val="00176CF7"/>
    <w:rsid w:val="00176EFC"/>
    <w:rsid w:val="0017706C"/>
    <w:rsid w:val="00177426"/>
    <w:rsid w:val="001776B0"/>
    <w:rsid w:val="00177B6D"/>
    <w:rsid w:val="00177EB7"/>
    <w:rsid w:val="0018003E"/>
    <w:rsid w:val="00180719"/>
    <w:rsid w:val="00180745"/>
    <w:rsid w:val="00180895"/>
    <w:rsid w:val="00180ACF"/>
    <w:rsid w:val="001811BB"/>
    <w:rsid w:val="00181689"/>
    <w:rsid w:val="00181770"/>
    <w:rsid w:val="0018180F"/>
    <w:rsid w:val="00181A0A"/>
    <w:rsid w:val="00181ADF"/>
    <w:rsid w:val="001821AA"/>
    <w:rsid w:val="001821EA"/>
    <w:rsid w:val="00182496"/>
    <w:rsid w:val="00182A23"/>
    <w:rsid w:val="00182C37"/>
    <w:rsid w:val="001830F6"/>
    <w:rsid w:val="00183216"/>
    <w:rsid w:val="001832CD"/>
    <w:rsid w:val="001835B0"/>
    <w:rsid w:val="0018393E"/>
    <w:rsid w:val="00183B6F"/>
    <w:rsid w:val="00184577"/>
    <w:rsid w:val="00184B89"/>
    <w:rsid w:val="00184E78"/>
    <w:rsid w:val="001851A1"/>
    <w:rsid w:val="00185CA7"/>
    <w:rsid w:val="00185F72"/>
    <w:rsid w:val="00186AB0"/>
    <w:rsid w:val="00186F6C"/>
    <w:rsid w:val="0018714D"/>
    <w:rsid w:val="001872A5"/>
    <w:rsid w:val="00187319"/>
    <w:rsid w:val="00187470"/>
    <w:rsid w:val="001874BC"/>
    <w:rsid w:val="0018768D"/>
    <w:rsid w:val="001878FE"/>
    <w:rsid w:val="0018792D"/>
    <w:rsid w:val="00187C31"/>
    <w:rsid w:val="00187F07"/>
    <w:rsid w:val="001901F4"/>
    <w:rsid w:val="001902FB"/>
    <w:rsid w:val="0019060C"/>
    <w:rsid w:val="001906AA"/>
    <w:rsid w:val="00190788"/>
    <w:rsid w:val="00190D0B"/>
    <w:rsid w:val="00191042"/>
    <w:rsid w:val="00191495"/>
    <w:rsid w:val="00191596"/>
    <w:rsid w:val="00191794"/>
    <w:rsid w:val="001919CA"/>
    <w:rsid w:val="00191C0C"/>
    <w:rsid w:val="001924D0"/>
    <w:rsid w:val="001926BE"/>
    <w:rsid w:val="001928B0"/>
    <w:rsid w:val="001929B9"/>
    <w:rsid w:val="00192C9E"/>
    <w:rsid w:val="00192EDC"/>
    <w:rsid w:val="0019387E"/>
    <w:rsid w:val="00193A2E"/>
    <w:rsid w:val="00193CA6"/>
    <w:rsid w:val="00193DA0"/>
    <w:rsid w:val="00193DFF"/>
    <w:rsid w:val="00193F52"/>
    <w:rsid w:val="00193FF6"/>
    <w:rsid w:val="00194342"/>
    <w:rsid w:val="00194456"/>
    <w:rsid w:val="00194556"/>
    <w:rsid w:val="00194841"/>
    <w:rsid w:val="00194987"/>
    <w:rsid w:val="00194B28"/>
    <w:rsid w:val="0019506A"/>
    <w:rsid w:val="00195669"/>
    <w:rsid w:val="001956C9"/>
    <w:rsid w:val="00195786"/>
    <w:rsid w:val="00195F28"/>
    <w:rsid w:val="00195F3D"/>
    <w:rsid w:val="00196012"/>
    <w:rsid w:val="001963A2"/>
    <w:rsid w:val="00196634"/>
    <w:rsid w:val="00196691"/>
    <w:rsid w:val="00196AE0"/>
    <w:rsid w:val="00196CDF"/>
    <w:rsid w:val="00196E27"/>
    <w:rsid w:val="001974F1"/>
    <w:rsid w:val="00197593"/>
    <w:rsid w:val="001976E4"/>
    <w:rsid w:val="001978F0"/>
    <w:rsid w:val="00197B93"/>
    <w:rsid w:val="00197C37"/>
    <w:rsid w:val="00197CF6"/>
    <w:rsid w:val="00197F3F"/>
    <w:rsid w:val="001A0068"/>
    <w:rsid w:val="001A05D8"/>
    <w:rsid w:val="001A0753"/>
    <w:rsid w:val="001A081B"/>
    <w:rsid w:val="001A0881"/>
    <w:rsid w:val="001A0F8B"/>
    <w:rsid w:val="001A10A8"/>
    <w:rsid w:val="001A1913"/>
    <w:rsid w:val="001A1F1B"/>
    <w:rsid w:val="001A212C"/>
    <w:rsid w:val="001A25CE"/>
    <w:rsid w:val="001A2840"/>
    <w:rsid w:val="001A2ED2"/>
    <w:rsid w:val="001A3656"/>
    <w:rsid w:val="001A367F"/>
    <w:rsid w:val="001A3AA3"/>
    <w:rsid w:val="001A3B97"/>
    <w:rsid w:val="001A3D18"/>
    <w:rsid w:val="001A4024"/>
    <w:rsid w:val="001A4603"/>
    <w:rsid w:val="001A4605"/>
    <w:rsid w:val="001A485E"/>
    <w:rsid w:val="001A4C40"/>
    <w:rsid w:val="001A4CB8"/>
    <w:rsid w:val="001A4DE0"/>
    <w:rsid w:val="001A5521"/>
    <w:rsid w:val="001A588B"/>
    <w:rsid w:val="001A5A9C"/>
    <w:rsid w:val="001A606E"/>
    <w:rsid w:val="001A6195"/>
    <w:rsid w:val="001A64D1"/>
    <w:rsid w:val="001A66A7"/>
    <w:rsid w:val="001A6831"/>
    <w:rsid w:val="001A69C7"/>
    <w:rsid w:val="001A6BBD"/>
    <w:rsid w:val="001A7CAC"/>
    <w:rsid w:val="001A7F59"/>
    <w:rsid w:val="001A7FD8"/>
    <w:rsid w:val="001B0266"/>
    <w:rsid w:val="001B02EA"/>
    <w:rsid w:val="001B05A7"/>
    <w:rsid w:val="001B0BED"/>
    <w:rsid w:val="001B11E5"/>
    <w:rsid w:val="001B1359"/>
    <w:rsid w:val="001B137E"/>
    <w:rsid w:val="001B1461"/>
    <w:rsid w:val="001B1759"/>
    <w:rsid w:val="001B1AF0"/>
    <w:rsid w:val="001B21CA"/>
    <w:rsid w:val="001B2790"/>
    <w:rsid w:val="001B2B91"/>
    <w:rsid w:val="001B2ED1"/>
    <w:rsid w:val="001B2FA3"/>
    <w:rsid w:val="001B385F"/>
    <w:rsid w:val="001B4033"/>
    <w:rsid w:val="001B428C"/>
    <w:rsid w:val="001B45E2"/>
    <w:rsid w:val="001B4EC5"/>
    <w:rsid w:val="001B4ED5"/>
    <w:rsid w:val="001B51F8"/>
    <w:rsid w:val="001B54EC"/>
    <w:rsid w:val="001B5867"/>
    <w:rsid w:val="001B59D3"/>
    <w:rsid w:val="001B5D9B"/>
    <w:rsid w:val="001B5D9C"/>
    <w:rsid w:val="001B5E5B"/>
    <w:rsid w:val="001B5E90"/>
    <w:rsid w:val="001B6874"/>
    <w:rsid w:val="001B6E30"/>
    <w:rsid w:val="001B705C"/>
    <w:rsid w:val="001B7453"/>
    <w:rsid w:val="001B77B5"/>
    <w:rsid w:val="001C0270"/>
    <w:rsid w:val="001C0463"/>
    <w:rsid w:val="001C0666"/>
    <w:rsid w:val="001C0FEB"/>
    <w:rsid w:val="001C133A"/>
    <w:rsid w:val="001C15A6"/>
    <w:rsid w:val="001C20F5"/>
    <w:rsid w:val="001C22DF"/>
    <w:rsid w:val="001C2817"/>
    <w:rsid w:val="001C2A66"/>
    <w:rsid w:val="001C2A77"/>
    <w:rsid w:val="001C2AA7"/>
    <w:rsid w:val="001C2ABC"/>
    <w:rsid w:val="001C33F8"/>
    <w:rsid w:val="001C3410"/>
    <w:rsid w:val="001C375E"/>
    <w:rsid w:val="001C3847"/>
    <w:rsid w:val="001C3A34"/>
    <w:rsid w:val="001C3B59"/>
    <w:rsid w:val="001C41FC"/>
    <w:rsid w:val="001C4214"/>
    <w:rsid w:val="001C4A8F"/>
    <w:rsid w:val="001C4D02"/>
    <w:rsid w:val="001C54EC"/>
    <w:rsid w:val="001C5840"/>
    <w:rsid w:val="001C58BC"/>
    <w:rsid w:val="001C5A3B"/>
    <w:rsid w:val="001C5C14"/>
    <w:rsid w:val="001C63EC"/>
    <w:rsid w:val="001C6659"/>
    <w:rsid w:val="001C67A3"/>
    <w:rsid w:val="001C6BD0"/>
    <w:rsid w:val="001C6CEE"/>
    <w:rsid w:val="001C6D68"/>
    <w:rsid w:val="001C6EBC"/>
    <w:rsid w:val="001C7052"/>
    <w:rsid w:val="001C71D9"/>
    <w:rsid w:val="001C75B6"/>
    <w:rsid w:val="001C75EA"/>
    <w:rsid w:val="001D0139"/>
    <w:rsid w:val="001D065F"/>
    <w:rsid w:val="001D0832"/>
    <w:rsid w:val="001D0A9F"/>
    <w:rsid w:val="001D0D5D"/>
    <w:rsid w:val="001D0DCF"/>
    <w:rsid w:val="001D167C"/>
    <w:rsid w:val="001D1A76"/>
    <w:rsid w:val="001D1FC5"/>
    <w:rsid w:val="001D2BAB"/>
    <w:rsid w:val="001D2D54"/>
    <w:rsid w:val="001D2F93"/>
    <w:rsid w:val="001D3018"/>
    <w:rsid w:val="001D3DF2"/>
    <w:rsid w:val="001D3E1C"/>
    <w:rsid w:val="001D3EE3"/>
    <w:rsid w:val="001D4099"/>
    <w:rsid w:val="001D44C7"/>
    <w:rsid w:val="001D4A38"/>
    <w:rsid w:val="001D4EAC"/>
    <w:rsid w:val="001D524E"/>
    <w:rsid w:val="001D57B2"/>
    <w:rsid w:val="001D60E3"/>
    <w:rsid w:val="001D60F2"/>
    <w:rsid w:val="001D6633"/>
    <w:rsid w:val="001D6671"/>
    <w:rsid w:val="001D66B8"/>
    <w:rsid w:val="001D6E98"/>
    <w:rsid w:val="001D6F7D"/>
    <w:rsid w:val="001D70E1"/>
    <w:rsid w:val="001D7692"/>
    <w:rsid w:val="001D784C"/>
    <w:rsid w:val="001D7946"/>
    <w:rsid w:val="001D795E"/>
    <w:rsid w:val="001D7A89"/>
    <w:rsid w:val="001D7FC2"/>
    <w:rsid w:val="001E0018"/>
    <w:rsid w:val="001E0095"/>
    <w:rsid w:val="001E01ED"/>
    <w:rsid w:val="001E02CB"/>
    <w:rsid w:val="001E06BE"/>
    <w:rsid w:val="001E0A65"/>
    <w:rsid w:val="001E0E7F"/>
    <w:rsid w:val="001E11E0"/>
    <w:rsid w:val="001E12BA"/>
    <w:rsid w:val="001E15B3"/>
    <w:rsid w:val="001E1FCD"/>
    <w:rsid w:val="001E2371"/>
    <w:rsid w:val="001E23B8"/>
    <w:rsid w:val="001E2728"/>
    <w:rsid w:val="001E2C27"/>
    <w:rsid w:val="001E3144"/>
    <w:rsid w:val="001E3662"/>
    <w:rsid w:val="001E3887"/>
    <w:rsid w:val="001E391D"/>
    <w:rsid w:val="001E4212"/>
    <w:rsid w:val="001E4849"/>
    <w:rsid w:val="001E4DC3"/>
    <w:rsid w:val="001E4E38"/>
    <w:rsid w:val="001E4E80"/>
    <w:rsid w:val="001E5222"/>
    <w:rsid w:val="001E52E0"/>
    <w:rsid w:val="001E52FA"/>
    <w:rsid w:val="001E535F"/>
    <w:rsid w:val="001E54CE"/>
    <w:rsid w:val="001E54D7"/>
    <w:rsid w:val="001E5797"/>
    <w:rsid w:val="001E5984"/>
    <w:rsid w:val="001E5991"/>
    <w:rsid w:val="001E5AE4"/>
    <w:rsid w:val="001E63FC"/>
    <w:rsid w:val="001E641C"/>
    <w:rsid w:val="001E642A"/>
    <w:rsid w:val="001E6998"/>
    <w:rsid w:val="001E6B91"/>
    <w:rsid w:val="001E7E5C"/>
    <w:rsid w:val="001F004D"/>
    <w:rsid w:val="001F0271"/>
    <w:rsid w:val="001F0885"/>
    <w:rsid w:val="001F0978"/>
    <w:rsid w:val="001F0CE9"/>
    <w:rsid w:val="001F0D22"/>
    <w:rsid w:val="001F0D80"/>
    <w:rsid w:val="001F0E9E"/>
    <w:rsid w:val="001F106B"/>
    <w:rsid w:val="001F18FB"/>
    <w:rsid w:val="001F1942"/>
    <w:rsid w:val="001F19A0"/>
    <w:rsid w:val="001F1C10"/>
    <w:rsid w:val="001F1E9D"/>
    <w:rsid w:val="001F1FB5"/>
    <w:rsid w:val="001F2335"/>
    <w:rsid w:val="001F2C69"/>
    <w:rsid w:val="001F2D47"/>
    <w:rsid w:val="001F2F57"/>
    <w:rsid w:val="001F3315"/>
    <w:rsid w:val="001F3410"/>
    <w:rsid w:val="001F3953"/>
    <w:rsid w:val="001F3A4D"/>
    <w:rsid w:val="001F3CC6"/>
    <w:rsid w:val="001F3CFA"/>
    <w:rsid w:val="001F41DB"/>
    <w:rsid w:val="001F41EE"/>
    <w:rsid w:val="001F4214"/>
    <w:rsid w:val="001F4234"/>
    <w:rsid w:val="001F4397"/>
    <w:rsid w:val="001F43F7"/>
    <w:rsid w:val="001F47F7"/>
    <w:rsid w:val="001F4947"/>
    <w:rsid w:val="001F4EE7"/>
    <w:rsid w:val="001F5045"/>
    <w:rsid w:val="001F5372"/>
    <w:rsid w:val="001F5532"/>
    <w:rsid w:val="001F557E"/>
    <w:rsid w:val="001F58F1"/>
    <w:rsid w:val="001F5920"/>
    <w:rsid w:val="001F5970"/>
    <w:rsid w:val="001F5B7E"/>
    <w:rsid w:val="001F64B8"/>
    <w:rsid w:val="001F662E"/>
    <w:rsid w:val="001F6DFD"/>
    <w:rsid w:val="001F7480"/>
    <w:rsid w:val="001F77AB"/>
    <w:rsid w:val="001F7C6C"/>
    <w:rsid w:val="001F7D39"/>
    <w:rsid w:val="0020028A"/>
    <w:rsid w:val="0020035F"/>
    <w:rsid w:val="00200B1A"/>
    <w:rsid w:val="00200CFE"/>
    <w:rsid w:val="00200FD1"/>
    <w:rsid w:val="002014CE"/>
    <w:rsid w:val="00201557"/>
    <w:rsid w:val="00201685"/>
    <w:rsid w:val="00202668"/>
    <w:rsid w:val="002027BB"/>
    <w:rsid w:val="00202A64"/>
    <w:rsid w:val="00203356"/>
    <w:rsid w:val="002039F5"/>
    <w:rsid w:val="00203B19"/>
    <w:rsid w:val="00203F1F"/>
    <w:rsid w:val="00203F44"/>
    <w:rsid w:val="002040A7"/>
    <w:rsid w:val="002042E1"/>
    <w:rsid w:val="002045BA"/>
    <w:rsid w:val="00204A18"/>
    <w:rsid w:val="00204BA8"/>
    <w:rsid w:val="00204DB0"/>
    <w:rsid w:val="00205012"/>
    <w:rsid w:val="00205170"/>
    <w:rsid w:val="00205365"/>
    <w:rsid w:val="00205717"/>
    <w:rsid w:val="00205979"/>
    <w:rsid w:val="00205FCD"/>
    <w:rsid w:val="0020635C"/>
    <w:rsid w:val="00206409"/>
    <w:rsid w:val="00206493"/>
    <w:rsid w:val="00206720"/>
    <w:rsid w:val="002067E6"/>
    <w:rsid w:val="00206825"/>
    <w:rsid w:val="0020686B"/>
    <w:rsid w:val="002069B4"/>
    <w:rsid w:val="00206B9E"/>
    <w:rsid w:val="00206CDE"/>
    <w:rsid w:val="0020733F"/>
    <w:rsid w:val="002078EB"/>
    <w:rsid w:val="00207A4F"/>
    <w:rsid w:val="00207B7F"/>
    <w:rsid w:val="00210794"/>
    <w:rsid w:val="00211119"/>
    <w:rsid w:val="002111F4"/>
    <w:rsid w:val="0021149E"/>
    <w:rsid w:val="0021173D"/>
    <w:rsid w:val="002118EE"/>
    <w:rsid w:val="00211B16"/>
    <w:rsid w:val="00211F6D"/>
    <w:rsid w:val="00212237"/>
    <w:rsid w:val="0021245A"/>
    <w:rsid w:val="00212E9A"/>
    <w:rsid w:val="0021386F"/>
    <w:rsid w:val="0021399C"/>
    <w:rsid w:val="00213F49"/>
    <w:rsid w:val="002140B8"/>
    <w:rsid w:val="00214318"/>
    <w:rsid w:val="002144B4"/>
    <w:rsid w:val="00214A5C"/>
    <w:rsid w:val="00214B7E"/>
    <w:rsid w:val="00214C12"/>
    <w:rsid w:val="00214C92"/>
    <w:rsid w:val="002151B8"/>
    <w:rsid w:val="0021588B"/>
    <w:rsid w:val="002159F6"/>
    <w:rsid w:val="00216649"/>
    <w:rsid w:val="002167DF"/>
    <w:rsid w:val="00216B15"/>
    <w:rsid w:val="00216E29"/>
    <w:rsid w:val="00217A36"/>
    <w:rsid w:val="00217A84"/>
    <w:rsid w:val="00217B7F"/>
    <w:rsid w:val="00217C22"/>
    <w:rsid w:val="00217DFC"/>
    <w:rsid w:val="0022016D"/>
    <w:rsid w:val="0022039E"/>
    <w:rsid w:val="00220F79"/>
    <w:rsid w:val="00220F81"/>
    <w:rsid w:val="002217D3"/>
    <w:rsid w:val="00221837"/>
    <w:rsid w:val="00221884"/>
    <w:rsid w:val="00221ACC"/>
    <w:rsid w:val="00222123"/>
    <w:rsid w:val="0022257B"/>
    <w:rsid w:val="0022264F"/>
    <w:rsid w:val="00222BA1"/>
    <w:rsid w:val="00222D16"/>
    <w:rsid w:val="00223526"/>
    <w:rsid w:val="00223D10"/>
    <w:rsid w:val="002241BE"/>
    <w:rsid w:val="0022463A"/>
    <w:rsid w:val="00224CF2"/>
    <w:rsid w:val="002250DD"/>
    <w:rsid w:val="002251A0"/>
    <w:rsid w:val="002253F6"/>
    <w:rsid w:val="0022546D"/>
    <w:rsid w:val="00225CAA"/>
    <w:rsid w:val="00225DB9"/>
    <w:rsid w:val="00225DEB"/>
    <w:rsid w:val="00225F1B"/>
    <w:rsid w:val="002261D2"/>
    <w:rsid w:val="0022620E"/>
    <w:rsid w:val="002269E1"/>
    <w:rsid w:val="00226CF9"/>
    <w:rsid w:val="00226D42"/>
    <w:rsid w:val="00227D2D"/>
    <w:rsid w:val="00230084"/>
    <w:rsid w:val="0023048C"/>
    <w:rsid w:val="00230534"/>
    <w:rsid w:val="0023071E"/>
    <w:rsid w:val="0023099A"/>
    <w:rsid w:val="00230C29"/>
    <w:rsid w:val="00230EFD"/>
    <w:rsid w:val="002310F1"/>
    <w:rsid w:val="00231103"/>
    <w:rsid w:val="00231598"/>
    <w:rsid w:val="0023175F"/>
    <w:rsid w:val="0023193A"/>
    <w:rsid w:val="00232009"/>
    <w:rsid w:val="0023226E"/>
    <w:rsid w:val="00232567"/>
    <w:rsid w:val="0023271A"/>
    <w:rsid w:val="002328E3"/>
    <w:rsid w:val="00232955"/>
    <w:rsid w:val="00232BC7"/>
    <w:rsid w:val="00232D59"/>
    <w:rsid w:val="00232DFE"/>
    <w:rsid w:val="00233435"/>
    <w:rsid w:val="002335D0"/>
    <w:rsid w:val="00233AB9"/>
    <w:rsid w:val="00234069"/>
    <w:rsid w:val="002340CC"/>
    <w:rsid w:val="002343F7"/>
    <w:rsid w:val="00234520"/>
    <w:rsid w:val="00234C13"/>
    <w:rsid w:val="00234FC1"/>
    <w:rsid w:val="00234FEE"/>
    <w:rsid w:val="002353C3"/>
    <w:rsid w:val="002359A1"/>
    <w:rsid w:val="00235D14"/>
    <w:rsid w:val="00235E0B"/>
    <w:rsid w:val="00235E9B"/>
    <w:rsid w:val="0023618D"/>
    <w:rsid w:val="00236A86"/>
    <w:rsid w:val="00236B53"/>
    <w:rsid w:val="002374F6"/>
    <w:rsid w:val="00237731"/>
    <w:rsid w:val="00237780"/>
    <w:rsid w:val="00237BC9"/>
    <w:rsid w:val="00237DFA"/>
    <w:rsid w:val="00237E42"/>
    <w:rsid w:val="002402ED"/>
    <w:rsid w:val="00240537"/>
    <w:rsid w:val="00240886"/>
    <w:rsid w:val="00240CC4"/>
    <w:rsid w:val="00240F78"/>
    <w:rsid w:val="002412C7"/>
    <w:rsid w:val="00241841"/>
    <w:rsid w:val="00241B3D"/>
    <w:rsid w:val="0024205F"/>
    <w:rsid w:val="00242431"/>
    <w:rsid w:val="00242790"/>
    <w:rsid w:val="00242871"/>
    <w:rsid w:val="00242BE3"/>
    <w:rsid w:val="00242EE6"/>
    <w:rsid w:val="00243216"/>
    <w:rsid w:val="0024333A"/>
    <w:rsid w:val="00243B4D"/>
    <w:rsid w:val="00243F6C"/>
    <w:rsid w:val="00243F90"/>
    <w:rsid w:val="0024448C"/>
    <w:rsid w:val="0024488A"/>
    <w:rsid w:val="002448C6"/>
    <w:rsid w:val="00245CDA"/>
    <w:rsid w:val="00245F28"/>
    <w:rsid w:val="00246090"/>
    <w:rsid w:val="0024624D"/>
    <w:rsid w:val="002465E5"/>
    <w:rsid w:val="00246720"/>
    <w:rsid w:val="00246898"/>
    <w:rsid w:val="00246FAA"/>
    <w:rsid w:val="0024718A"/>
    <w:rsid w:val="002472CD"/>
    <w:rsid w:val="0024750F"/>
    <w:rsid w:val="00247AB6"/>
    <w:rsid w:val="00247AD9"/>
    <w:rsid w:val="00247DD0"/>
    <w:rsid w:val="00247DE6"/>
    <w:rsid w:val="0025004C"/>
    <w:rsid w:val="00250287"/>
    <w:rsid w:val="00250615"/>
    <w:rsid w:val="0025089D"/>
    <w:rsid w:val="002512D1"/>
    <w:rsid w:val="00251948"/>
    <w:rsid w:val="00251C60"/>
    <w:rsid w:val="00251C7C"/>
    <w:rsid w:val="00251EB6"/>
    <w:rsid w:val="0025213D"/>
    <w:rsid w:val="00252140"/>
    <w:rsid w:val="002523D5"/>
    <w:rsid w:val="00252441"/>
    <w:rsid w:val="00252723"/>
    <w:rsid w:val="00252D40"/>
    <w:rsid w:val="002530B6"/>
    <w:rsid w:val="0025328F"/>
    <w:rsid w:val="00253674"/>
    <w:rsid w:val="002536FE"/>
    <w:rsid w:val="002537A9"/>
    <w:rsid w:val="00253CF5"/>
    <w:rsid w:val="0025404E"/>
    <w:rsid w:val="00254406"/>
    <w:rsid w:val="002544AE"/>
    <w:rsid w:val="00254680"/>
    <w:rsid w:val="00254718"/>
    <w:rsid w:val="002547E7"/>
    <w:rsid w:val="00254851"/>
    <w:rsid w:val="0025487E"/>
    <w:rsid w:val="00254B96"/>
    <w:rsid w:val="00254D3A"/>
    <w:rsid w:val="00255102"/>
    <w:rsid w:val="0025557C"/>
    <w:rsid w:val="0025586C"/>
    <w:rsid w:val="00255A16"/>
    <w:rsid w:val="00255E96"/>
    <w:rsid w:val="00256634"/>
    <w:rsid w:val="002567E5"/>
    <w:rsid w:val="00256A11"/>
    <w:rsid w:val="00256CAB"/>
    <w:rsid w:val="00256F93"/>
    <w:rsid w:val="00257952"/>
    <w:rsid w:val="00257AE6"/>
    <w:rsid w:val="00257C8A"/>
    <w:rsid w:val="00257CA2"/>
    <w:rsid w:val="00257E65"/>
    <w:rsid w:val="00257F11"/>
    <w:rsid w:val="00257FDF"/>
    <w:rsid w:val="002603EF"/>
    <w:rsid w:val="002604E1"/>
    <w:rsid w:val="002609C3"/>
    <w:rsid w:val="00260DCE"/>
    <w:rsid w:val="0026182F"/>
    <w:rsid w:val="00261A63"/>
    <w:rsid w:val="00261CBA"/>
    <w:rsid w:val="0026260B"/>
    <w:rsid w:val="00262643"/>
    <w:rsid w:val="00262797"/>
    <w:rsid w:val="00262825"/>
    <w:rsid w:val="00262899"/>
    <w:rsid w:val="0026292C"/>
    <w:rsid w:val="002629F1"/>
    <w:rsid w:val="00262A5C"/>
    <w:rsid w:val="00262A92"/>
    <w:rsid w:val="00263174"/>
    <w:rsid w:val="00263255"/>
    <w:rsid w:val="002634C8"/>
    <w:rsid w:val="0026357C"/>
    <w:rsid w:val="0026383B"/>
    <w:rsid w:val="002638C2"/>
    <w:rsid w:val="00263C32"/>
    <w:rsid w:val="002644CA"/>
    <w:rsid w:val="0026461C"/>
    <w:rsid w:val="00264AD3"/>
    <w:rsid w:val="00264E8C"/>
    <w:rsid w:val="00265976"/>
    <w:rsid w:val="002662DE"/>
    <w:rsid w:val="00266A23"/>
    <w:rsid w:val="00266EB2"/>
    <w:rsid w:val="00266F92"/>
    <w:rsid w:val="0026709C"/>
    <w:rsid w:val="002671C7"/>
    <w:rsid w:val="002677EF"/>
    <w:rsid w:val="00267D27"/>
    <w:rsid w:val="002702E8"/>
    <w:rsid w:val="00270B8F"/>
    <w:rsid w:val="00271A46"/>
    <w:rsid w:val="00271D51"/>
    <w:rsid w:val="00271F20"/>
    <w:rsid w:val="00271F57"/>
    <w:rsid w:val="00271FE2"/>
    <w:rsid w:val="002725E7"/>
    <w:rsid w:val="00272AD7"/>
    <w:rsid w:val="00272B9C"/>
    <w:rsid w:val="00272C6C"/>
    <w:rsid w:val="00272C8D"/>
    <w:rsid w:val="00272D1F"/>
    <w:rsid w:val="00273244"/>
    <w:rsid w:val="0027328A"/>
    <w:rsid w:val="00273432"/>
    <w:rsid w:val="00273720"/>
    <w:rsid w:val="0027388F"/>
    <w:rsid w:val="00273D50"/>
    <w:rsid w:val="002743AE"/>
    <w:rsid w:val="00274567"/>
    <w:rsid w:val="002749D4"/>
    <w:rsid w:val="002752B1"/>
    <w:rsid w:val="002754CF"/>
    <w:rsid w:val="00275A62"/>
    <w:rsid w:val="00275C21"/>
    <w:rsid w:val="00275C69"/>
    <w:rsid w:val="002761C6"/>
    <w:rsid w:val="0027660E"/>
    <w:rsid w:val="00276691"/>
    <w:rsid w:val="00276820"/>
    <w:rsid w:val="00276B17"/>
    <w:rsid w:val="00276E18"/>
    <w:rsid w:val="002775B0"/>
    <w:rsid w:val="00277660"/>
    <w:rsid w:val="00277926"/>
    <w:rsid w:val="00277B69"/>
    <w:rsid w:val="00277BA1"/>
    <w:rsid w:val="00277CBB"/>
    <w:rsid w:val="00277E4B"/>
    <w:rsid w:val="0028018F"/>
    <w:rsid w:val="00280BFB"/>
    <w:rsid w:val="00280F54"/>
    <w:rsid w:val="00280F9D"/>
    <w:rsid w:val="00280FB8"/>
    <w:rsid w:val="002812D3"/>
    <w:rsid w:val="002813D5"/>
    <w:rsid w:val="00282278"/>
    <w:rsid w:val="0028273C"/>
    <w:rsid w:val="00282BFD"/>
    <w:rsid w:val="00282C67"/>
    <w:rsid w:val="00282F36"/>
    <w:rsid w:val="002830F5"/>
    <w:rsid w:val="00283500"/>
    <w:rsid w:val="00283501"/>
    <w:rsid w:val="002838A0"/>
    <w:rsid w:val="00283FCA"/>
    <w:rsid w:val="002840D9"/>
    <w:rsid w:val="00284604"/>
    <w:rsid w:val="00284717"/>
    <w:rsid w:val="00284B50"/>
    <w:rsid w:val="00284D01"/>
    <w:rsid w:val="00285246"/>
    <w:rsid w:val="002854BB"/>
    <w:rsid w:val="002854C3"/>
    <w:rsid w:val="002856CA"/>
    <w:rsid w:val="00285932"/>
    <w:rsid w:val="00285A45"/>
    <w:rsid w:val="00285DF9"/>
    <w:rsid w:val="00286005"/>
    <w:rsid w:val="002863A7"/>
    <w:rsid w:val="002865C5"/>
    <w:rsid w:val="00286F5C"/>
    <w:rsid w:val="002874E0"/>
    <w:rsid w:val="00287722"/>
    <w:rsid w:val="00287742"/>
    <w:rsid w:val="002879BA"/>
    <w:rsid w:val="00287ADC"/>
    <w:rsid w:val="00287CA2"/>
    <w:rsid w:val="00290093"/>
    <w:rsid w:val="00290244"/>
    <w:rsid w:val="00290763"/>
    <w:rsid w:val="00290942"/>
    <w:rsid w:val="00290A71"/>
    <w:rsid w:val="00290C4B"/>
    <w:rsid w:val="0029124E"/>
    <w:rsid w:val="00291580"/>
    <w:rsid w:val="002918F1"/>
    <w:rsid w:val="00291E9E"/>
    <w:rsid w:val="00291F55"/>
    <w:rsid w:val="00292223"/>
    <w:rsid w:val="00292625"/>
    <w:rsid w:val="00292691"/>
    <w:rsid w:val="00293059"/>
    <w:rsid w:val="002931A4"/>
    <w:rsid w:val="0029328E"/>
    <w:rsid w:val="00293358"/>
    <w:rsid w:val="00293476"/>
    <w:rsid w:val="002934E5"/>
    <w:rsid w:val="002939DC"/>
    <w:rsid w:val="00293A0C"/>
    <w:rsid w:val="002941F9"/>
    <w:rsid w:val="002949BF"/>
    <w:rsid w:val="00294A4C"/>
    <w:rsid w:val="00294F60"/>
    <w:rsid w:val="0029543F"/>
    <w:rsid w:val="00295909"/>
    <w:rsid w:val="002959B8"/>
    <w:rsid w:val="002959F6"/>
    <w:rsid w:val="002965AA"/>
    <w:rsid w:val="00296614"/>
    <w:rsid w:val="00296B72"/>
    <w:rsid w:val="00297080"/>
    <w:rsid w:val="002970E6"/>
    <w:rsid w:val="0029735C"/>
    <w:rsid w:val="002979AE"/>
    <w:rsid w:val="00297A8B"/>
    <w:rsid w:val="002A0552"/>
    <w:rsid w:val="002A0A28"/>
    <w:rsid w:val="002A0D72"/>
    <w:rsid w:val="002A107A"/>
    <w:rsid w:val="002A119C"/>
    <w:rsid w:val="002A1FDC"/>
    <w:rsid w:val="002A297F"/>
    <w:rsid w:val="002A2D82"/>
    <w:rsid w:val="002A30E0"/>
    <w:rsid w:val="002A320E"/>
    <w:rsid w:val="002A3E21"/>
    <w:rsid w:val="002A40FD"/>
    <w:rsid w:val="002A437A"/>
    <w:rsid w:val="002A476F"/>
    <w:rsid w:val="002A4B41"/>
    <w:rsid w:val="002A4F04"/>
    <w:rsid w:val="002A502A"/>
    <w:rsid w:val="002A50E0"/>
    <w:rsid w:val="002A5125"/>
    <w:rsid w:val="002A57C2"/>
    <w:rsid w:val="002A59A0"/>
    <w:rsid w:val="002A5A35"/>
    <w:rsid w:val="002A5F52"/>
    <w:rsid w:val="002A6081"/>
    <w:rsid w:val="002A652B"/>
    <w:rsid w:val="002A6827"/>
    <w:rsid w:val="002A6A33"/>
    <w:rsid w:val="002A6E01"/>
    <w:rsid w:val="002A6E23"/>
    <w:rsid w:val="002A6E88"/>
    <w:rsid w:val="002A6EA7"/>
    <w:rsid w:val="002A71A0"/>
    <w:rsid w:val="002A7249"/>
    <w:rsid w:val="002A73D9"/>
    <w:rsid w:val="002A747A"/>
    <w:rsid w:val="002A753E"/>
    <w:rsid w:val="002A7638"/>
    <w:rsid w:val="002A78B1"/>
    <w:rsid w:val="002A7982"/>
    <w:rsid w:val="002B0DDF"/>
    <w:rsid w:val="002B0F60"/>
    <w:rsid w:val="002B11CD"/>
    <w:rsid w:val="002B12C1"/>
    <w:rsid w:val="002B1594"/>
    <w:rsid w:val="002B1599"/>
    <w:rsid w:val="002B1BDC"/>
    <w:rsid w:val="002B1E60"/>
    <w:rsid w:val="002B1FF5"/>
    <w:rsid w:val="002B202D"/>
    <w:rsid w:val="002B207B"/>
    <w:rsid w:val="002B2489"/>
    <w:rsid w:val="002B272C"/>
    <w:rsid w:val="002B2A2D"/>
    <w:rsid w:val="002B2B05"/>
    <w:rsid w:val="002B2F74"/>
    <w:rsid w:val="002B2F9F"/>
    <w:rsid w:val="002B3801"/>
    <w:rsid w:val="002B3A73"/>
    <w:rsid w:val="002B3C0B"/>
    <w:rsid w:val="002B4009"/>
    <w:rsid w:val="002B40F2"/>
    <w:rsid w:val="002B41FE"/>
    <w:rsid w:val="002B4305"/>
    <w:rsid w:val="002B4651"/>
    <w:rsid w:val="002B49A5"/>
    <w:rsid w:val="002B49F0"/>
    <w:rsid w:val="002B4A60"/>
    <w:rsid w:val="002B4EBC"/>
    <w:rsid w:val="002B4F6A"/>
    <w:rsid w:val="002B5031"/>
    <w:rsid w:val="002B5480"/>
    <w:rsid w:val="002B559D"/>
    <w:rsid w:val="002B55EC"/>
    <w:rsid w:val="002B59E0"/>
    <w:rsid w:val="002B5A36"/>
    <w:rsid w:val="002B5B98"/>
    <w:rsid w:val="002B5EA7"/>
    <w:rsid w:val="002B5F8E"/>
    <w:rsid w:val="002B6160"/>
    <w:rsid w:val="002B6E3C"/>
    <w:rsid w:val="002B7164"/>
    <w:rsid w:val="002B7435"/>
    <w:rsid w:val="002B758B"/>
    <w:rsid w:val="002B77FA"/>
    <w:rsid w:val="002B78F4"/>
    <w:rsid w:val="002C00D8"/>
    <w:rsid w:val="002C0D5B"/>
    <w:rsid w:val="002C0E1F"/>
    <w:rsid w:val="002C0ECF"/>
    <w:rsid w:val="002C0F3D"/>
    <w:rsid w:val="002C14E7"/>
    <w:rsid w:val="002C1B49"/>
    <w:rsid w:val="002C1CF6"/>
    <w:rsid w:val="002C20FD"/>
    <w:rsid w:val="002C2B1E"/>
    <w:rsid w:val="002C2B48"/>
    <w:rsid w:val="002C2BB9"/>
    <w:rsid w:val="002C3022"/>
    <w:rsid w:val="002C352E"/>
    <w:rsid w:val="002C37E7"/>
    <w:rsid w:val="002C3FBB"/>
    <w:rsid w:val="002C4A6D"/>
    <w:rsid w:val="002C4D2F"/>
    <w:rsid w:val="002C4DA6"/>
    <w:rsid w:val="002C552B"/>
    <w:rsid w:val="002C56FB"/>
    <w:rsid w:val="002C5887"/>
    <w:rsid w:val="002C58DC"/>
    <w:rsid w:val="002C599A"/>
    <w:rsid w:val="002C5B4D"/>
    <w:rsid w:val="002C6222"/>
    <w:rsid w:val="002C637A"/>
    <w:rsid w:val="002C666A"/>
    <w:rsid w:val="002C6735"/>
    <w:rsid w:val="002C6AB3"/>
    <w:rsid w:val="002C6FB4"/>
    <w:rsid w:val="002C7294"/>
    <w:rsid w:val="002C74F1"/>
    <w:rsid w:val="002C7934"/>
    <w:rsid w:val="002C7CB2"/>
    <w:rsid w:val="002D0091"/>
    <w:rsid w:val="002D0557"/>
    <w:rsid w:val="002D067B"/>
    <w:rsid w:val="002D07B5"/>
    <w:rsid w:val="002D0B51"/>
    <w:rsid w:val="002D0BC3"/>
    <w:rsid w:val="002D0E28"/>
    <w:rsid w:val="002D1003"/>
    <w:rsid w:val="002D1362"/>
    <w:rsid w:val="002D1BB2"/>
    <w:rsid w:val="002D2125"/>
    <w:rsid w:val="002D21B8"/>
    <w:rsid w:val="002D2525"/>
    <w:rsid w:val="002D26C0"/>
    <w:rsid w:val="002D319A"/>
    <w:rsid w:val="002D359F"/>
    <w:rsid w:val="002D3A0A"/>
    <w:rsid w:val="002D4705"/>
    <w:rsid w:val="002D4785"/>
    <w:rsid w:val="002D48A3"/>
    <w:rsid w:val="002D4B9F"/>
    <w:rsid w:val="002D55F6"/>
    <w:rsid w:val="002D6041"/>
    <w:rsid w:val="002D6171"/>
    <w:rsid w:val="002D61DC"/>
    <w:rsid w:val="002D62E9"/>
    <w:rsid w:val="002D649D"/>
    <w:rsid w:val="002D6507"/>
    <w:rsid w:val="002D691A"/>
    <w:rsid w:val="002D71E7"/>
    <w:rsid w:val="002D7430"/>
    <w:rsid w:val="002D770B"/>
    <w:rsid w:val="002D7E30"/>
    <w:rsid w:val="002D7E89"/>
    <w:rsid w:val="002E03C1"/>
    <w:rsid w:val="002E05B0"/>
    <w:rsid w:val="002E08D0"/>
    <w:rsid w:val="002E0D47"/>
    <w:rsid w:val="002E0E01"/>
    <w:rsid w:val="002E1002"/>
    <w:rsid w:val="002E157A"/>
    <w:rsid w:val="002E2036"/>
    <w:rsid w:val="002E2086"/>
    <w:rsid w:val="002E21A5"/>
    <w:rsid w:val="002E2299"/>
    <w:rsid w:val="002E2735"/>
    <w:rsid w:val="002E28B4"/>
    <w:rsid w:val="002E2EE6"/>
    <w:rsid w:val="002E3030"/>
    <w:rsid w:val="002E3156"/>
    <w:rsid w:val="002E327E"/>
    <w:rsid w:val="002E3789"/>
    <w:rsid w:val="002E3919"/>
    <w:rsid w:val="002E3974"/>
    <w:rsid w:val="002E3A1B"/>
    <w:rsid w:val="002E3B99"/>
    <w:rsid w:val="002E44AB"/>
    <w:rsid w:val="002E4C04"/>
    <w:rsid w:val="002E4F92"/>
    <w:rsid w:val="002E55C0"/>
    <w:rsid w:val="002E5A69"/>
    <w:rsid w:val="002E5CD3"/>
    <w:rsid w:val="002E677F"/>
    <w:rsid w:val="002E6962"/>
    <w:rsid w:val="002E6A43"/>
    <w:rsid w:val="002E6DF3"/>
    <w:rsid w:val="002E6E24"/>
    <w:rsid w:val="002E6F02"/>
    <w:rsid w:val="002E7816"/>
    <w:rsid w:val="002E783D"/>
    <w:rsid w:val="002E7841"/>
    <w:rsid w:val="002E79EB"/>
    <w:rsid w:val="002E7A33"/>
    <w:rsid w:val="002E7A6B"/>
    <w:rsid w:val="002E7C8D"/>
    <w:rsid w:val="002E7CE2"/>
    <w:rsid w:val="002F012F"/>
    <w:rsid w:val="002F0415"/>
    <w:rsid w:val="002F0D6C"/>
    <w:rsid w:val="002F0F29"/>
    <w:rsid w:val="002F0F75"/>
    <w:rsid w:val="002F11FB"/>
    <w:rsid w:val="002F1276"/>
    <w:rsid w:val="002F1498"/>
    <w:rsid w:val="002F1592"/>
    <w:rsid w:val="002F1663"/>
    <w:rsid w:val="002F16BF"/>
    <w:rsid w:val="002F16E7"/>
    <w:rsid w:val="002F18FA"/>
    <w:rsid w:val="002F1C80"/>
    <w:rsid w:val="002F1EB4"/>
    <w:rsid w:val="002F1F54"/>
    <w:rsid w:val="002F29B9"/>
    <w:rsid w:val="002F2C05"/>
    <w:rsid w:val="002F2CE9"/>
    <w:rsid w:val="002F3063"/>
    <w:rsid w:val="002F3211"/>
    <w:rsid w:val="002F322C"/>
    <w:rsid w:val="002F3605"/>
    <w:rsid w:val="002F37B4"/>
    <w:rsid w:val="002F4343"/>
    <w:rsid w:val="002F48BD"/>
    <w:rsid w:val="002F4A0E"/>
    <w:rsid w:val="002F4BE3"/>
    <w:rsid w:val="002F4C04"/>
    <w:rsid w:val="002F5265"/>
    <w:rsid w:val="002F55A9"/>
    <w:rsid w:val="002F5716"/>
    <w:rsid w:val="002F597F"/>
    <w:rsid w:val="002F6317"/>
    <w:rsid w:val="002F6373"/>
    <w:rsid w:val="002F6530"/>
    <w:rsid w:val="002F66C8"/>
    <w:rsid w:val="002F673B"/>
    <w:rsid w:val="002F6FBC"/>
    <w:rsid w:val="002F7182"/>
    <w:rsid w:val="002F78F1"/>
    <w:rsid w:val="002F7921"/>
    <w:rsid w:val="002F7A07"/>
    <w:rsid w:val="003001E0"/>
    <w:rsid w:val="0030025B"/>
    <w:rsid w:val="003002D2"/>
    <w:rsid w:val="003003B4"/>
    <w:rsid w:val="00300A04"/>
    <w:rsid w:val="00300EDD"/>
    <w:rsid w:val="00300F0B"/>
    <w:rsid w:val="00300F16"/>
    <w:rsid w:val="0030138C"/>
    <w:rsid w:val="003015CA"/>
    <w:rsid w:val="00301CF4"/>
    <w:rsid w:val="00301F3F"/>
    <w:rsid w:val="00302094"/>
    <w:rsid w:val="003020A2"/>
    <w:rsid w:val="0030212A"/>
    <w:rsid w:val="003029BF"/>
    <w:rsid w:val="00302BC6"/>
    <w:rsid w:val="00302ED6"/>
    <w:rsid w:val="00303101"/>
    <w:rsid w:val="00303940"/>
    <w:rsid w:val="00303DA0"/>
    <w:rsid w:val="0030400D"/>
    <w:rsid w:val="00304088"/>
    <w:rsid w:val="00304091"/>
    <w:rsid w:val="00304D47"/>
    <w:rsid w:val="00304DCB"/>
    <w:rsid w:val="00304EED"/>
    <w:rsid w:val="003051D3"/>
    <w:rsid w:val="003054D6"/>
    <w:rsid w:val="00305881"/>
    <w:rsid w:val="003058A6"/>
    <w:rsid w:val="00305A23"/>
    <w:rsid w:val="00305BEF"/>
    <w:rsid w:val="00305D03"/>
    <w:rsid w:val="003061FF"/>
    <w:rsid w:val="003065EF"/>
    <w:rsid w:val="0030688F"/>
    <w:rsid w:val="00306FEC"/>
    <w:rsid w:val="0030725E"/>
    <w:rsid w:val="003075BD"/>
    <w:rsid w:val="0030788C"/>
    <w:rsid w:val="00307921"/>
    <w:rsid w:val="00307F98"/>
    <w:rsid w:val="00310928"/>
    <w:rsid w:val="00310E38"/>
    <w:rsid w:val="00310E77"/>
    <w:rsid w:val="00311058"/>
    <w:rsid w:val="003115DE"/>
    <w:rsid w:val="00311970"/>
    <w:rsid w:val="003119BA"/>
    <w:rsid w:val="00311CB6"/>
    <w:rsid w:val="00311ED0"/>
    <w:rsid w:val="003121EE"/>
    <w:rsid w:val="00312355"/>
    <w:rsid w:val="00312377"/>
    <w:rsid w:val="003128B0"/>
    <w:rsid w:val="00312962"/>
    <w:rsid w:val="00312A10"/>
    <w:rsid w:val="00312E38"/>
    <w:rsid w:val="003130A1"/>
    <w:rsid w:val="0031389C"/>
    <w:rsid w:val="003139D3"/>
    <w:rsid w:val="00313E5B"/>
    <w:rsid w:val="00313FFC"/>
    <w:rsid w:val="0031491F"/>
    <w:rsid w:val="00314A27"/>
    <w:rsid w:val="003154DF"/>
    <w:rsid w:val="003157DE"/>
    <w:rsid w:val="003158C2"/>
    <w:rsid w:val="00315C76"/>
    <w:rsid w:val="00315EE0"/>
    <w:rsid w:val="0031612C"/>
    <w:rsid w:val="003163BE"/>
    <w:rsid w:val="003165E0"/>
    <w:rsid w:val="003169BD"/>
    <w:rsid w:val="00317224"/>
    <w:rsid w:val="00317B74"/>
    <w:rsid w:val="00317D18"/>
    <w:rsid w:val="00317F5C"/>
    <w:rsid w:val="0032012F"/>
    <w:rsid w:val="003202CF"/>
    <w:rsid w:val="003204DE"/>
    <w:rsid w:val="0032057D"/>
    <w:rsid w:val="003207C5"/>
    <w:rsid w:val="00320D1C"/>
    <w:rsid w:val="003217C9"/>
    <w:rsid w:val="00321A5F"/>
    <w:rsid w:val="00321B4A"/>
    <w:rsid w:val="0032205E"/>
    <w:rsid w:val="003224AB"/>
    <w:rsid w:val="00322810"/>
    <w:rsid w:val="003232EF"/>
    <w:rsid w:val="0032348F"/>
    <w:rsid w:val="003235B7"/>
    <w:rsid w:val="0032374B"/>
    <w:rsid w:val="00323953"/>
    <w:rsid w:val="00323C19"/>
    <w:rsid w:val="00323C9D"/>
    <w:rsid w:val="0032428A"/>
    <w:rsid w:val="00324998"/>
    <w:rsid w:val="00324A16"/>
    <w:rsid w:val="00324DA9"/>
    <w:rsid w:val="00324E00"/>
    <w:rsid w:val="003250F5"/>
    <w:rsid w:val="0032526D"/>
    <w:rsid w:val="00325351"/>
    <w:rsid w:val="00325791"/>
    <w:rsid w:val="00325BC9"/>
    <w:rsid w:val="003262C1"/>
    <w:rsid w:val="0032637E"/>
    <w:rsid w:val="0032643D"/>
    <w:rsid w:val="003264C8"/>
    <w:rsid w:val="00326665"/>
    <w:rsid w:val="00326754"/>
    <w:rsid w:val="00326B36"/>
    <w:rsid w:val="00326B48"/>
    <w:rsid w:val="00326E1E"/>
    <w:rsid w:val="00326F2F"/>
    <w:rsid w:val="003270E2"/>
    <w:rsid w:val="00327120"/>
    <w:rsid w:val="00327132"/>
    <w:rsid w:val="003271B7"/>
    <w:rsid w:val="003275A9"/>
    <w:rsid w:val="00327742"/>
    <w:rsid w:val="00327833"/>
    <w:rsid w:val="00327B0E"/>
    <w:rsid w:val="00327B22"/>
    <w:rsid w:val="00327BCF"/>
    <w:rsid w:val="00327C69"/>
    <w:rsid w:val="00327D83"/>
    <w:rsid w:val="003300FF"/>
    <w:rsid w:val="003302CE"/>
    <w:rsid w:val="003303A6"/>
    <w:rsid w:val="0033051D"/>
    <w:rsid w:val="00330606"/>
    <w:rsid w:val="00330688"/>
    <w:rsid w:val="003309A5"/>
    <w:rsid w:val="003309DA"/>
    <w:rsid w:val="00330BBB"/>
    <w:rsid w:val="0033109E"/>
    <w:rsid w:val="00331458"/>
    <w:rsid w:val="00331663"/>
    <w:rsid w:val="0033167D"/>
    <w:rsid w:val="003316FB"/>
    <w:rsid w:val="003318E8"/>
    <w:rsid w:val="00331CD1"/>
    <w:rsid w:val="00331EE0"/>
    <w:rsid w:val="0033224F"/>
    <w:rsid w:val="00332A31"/>
    <w:rsid w:val="00332B7C"/>
    <w:rsid w:val="00332B8B"/>
    <w:rsid w:val="00332CBC"/>
    <w:rsid w:val="00332D8E"/>
    <w:rsid w:val="00332F4B"/>
    <w:rsid w:val="00333029"/>
    <w:rsid w:val="00333200"/>
    <w:rsid w:val="003333C4"/>
    <w:rsid w:val="003339F3"/>
    <w:rsid w:val="00333FE3"/>
    <w:rsid w:val="003346C0"/>
    <w:rsid w:val="00334899"/>
    <w:rsid w:val="003353EF"/>
    <w:rsid w:val="0033569D"/>
    <w:rsid w:val="003356D3"/>
    <w:rsid w:val="00335767"/>
    <w:rsid w:val="003357F8"/>
    <w:rsid w:val="00335BBD"/>
    <w:rsid w:val="00335DDC"/>
    <w:rsid w:val="003366DC"/>
    <w:rsid w:val="00336978"/>
    <w:rsid w:val="00336E9F"/>
    <w:rsid w:val="00336F11"/>
    <w:rsid w:val="003376EB"/>
    <w:rsid w:val="00337779"/>
    <w:rsid w:val="0033779B"/>
    <w:rsid w:val="00337828"/>
    <w:rsid w:val="00337EF6"/>
    <w:rsid w:val="00337FDD"/>
    <w:rsid w:val="003401FC"/>
    <w:rsid w:val="003408DC"/>
    <w:rsid w:val="00340910"/>
    <w:rsid w:val="00340B5C"/>
    <w:rsid w:val="00340F52"/>
    <w:rsid w:val="00341023"/>
    <w:rsid w:val="003410DE"/>
    <w:rsid w:val="00341540"/>
    <w:rsid w:val="00341656"/>
    <w:rsid w:val="00341698"/>
    <w:rsid w:val="003419BA"/>
    <w:rsid w:val="00342166"/>
    <w:rsid w:val="00342209"/>
    <w:rsid w:val="00342287"/>
    <w:rsid w:val="003424FD"/>
    <w:rsid w:val="00342B6C"/>
    <w:rsid w:val="00343360"/>
    <w:rsid w:val="0034374D"/>
    <w:rsid w:val="0034379B"/>
    <w:rsid w:val="003437D6"/>
    <w:rsid w:val="00343A29"/>
    <w:rsid w:val="00343D2E"/>
    <w:rsid w:val="00343D77"/>
    <w:rsid w:val="00343E51"/>
    <w:rsid w:val="003444A6"/>
    <w:rsid w:val="00344984"/>
    <w:rsid w:val="00344FB7"/>
    <w:rsid w:val="00344FFC"/>
    <w:rsid w:val="0034513B"/>
    <w:rsid w:val="003456C1"/>
    <w:rsid w:val="003458A5"/>
    <w:rsid w:val="00345907"/>
    <w:rsid w:val="0034593E"/>
    <w:rsid w:val="0034601F"/>
    <w:rsid w:val="00346516"/>
    <w:rsid w:val="00346BE7"/>
    <w:rsid w:val="0034704E"/>
    <w:rsid w:val="003472F3"/>
    <w:rsid w:val="003474BF"/>
    <w:rsid w:val="00347559"/>
    <w:rsid w:val="00347786"/>
    <w:rsid w:val="00347A06"/>
    <w:rsid w:val="00347A09"/>
    <w:rsid w:val="00347B41"/>
    <w:rsid w:val="0035003B"/>
    <w:rsid w:val="00350179"/>
    <w:rsid w:val="0035032B"/>
    <w:rsid w:val="003504EF"/>
    <w:rsid w:val="003509D5"/>
    <w:rsid w:val="00350B2B"/>
    <w:rsid w:val="003511A6"/>
    <w:rsid w:val="00351573"/>
    <w:rsid w:val="003516DA"/>
    <w:rsid w:val="0035180D"/>
    <w:rsid w:val="003520AD"/>
    <w:rsid w:val="00352179"/>
    <w:rsid w:val="003525D9"/>
    <w:rsid w:val="0035267B"/>
    <w:rsid w:val="00352788"/>
    <w:rsid w:val="00352928"/>
    <w:rsid w:val="00352B80"/>
    <w:rsid w:val="00352C56"/>
    <w:rsid w:val="00352EC9"/>
    <w:rsid w:val="00352EDE"/>
    <w:rsid w:val="00353601"/>
    <w:rsid w:val="00353756"/>
    <w:rsid w:val="00353768"/>
    <w:rsid w:val="003537BF"/>
    <w:rsid w:val="00353B69"/>
    <w:rsid w:val="00353DD4"/>
    <w:rsid w:val="0035441A"/>
    <w:rsid w:val="0035465C"/>
    <w:rsid w:val="00354C1B"/>
    <w:rsid w:val="00354DB1"/>
    <w:rsid w:val="00354E0D"/>
    <w:rsid w:val="003550A9"/>
    <w:rsid w:val="003551C4"/>
    <w:rsid w:val="00355556"/>
    <w:rsid w:val="003557C3"/>
    <w:rsid w:val="003557E4"/>
    <w:rsid w:val="003557FC"/>
    <w:rsid w:val="00356824"/>
    <w:rsid w:val="00356C77"/>
    <w:rsid w:val="00356E03"/>
    <w:rsid w:val="0035717F"/>
    <w:rsid w:val="003577B9"/>
    <w:rsid w:val="00357987"/>
    <w:rsid w:val="00357CB5"/>
    <w:rsid w:val="0036004C"/>
    <w:rsid w:val="0036019D"/>
    <w:rsid w:val="00360341"/>
    <w:rsid w:val="0036083E"/>
    <w:rsid w:val="00360905"/>
    <w:rsid w:val="00360A81"/>
    <w:rsid w:val="00360CF2"/>
    <w:rsid w:val="00360F85"/>
    <w:rsid w:val="00360FAA"/>
    <w:rsid w:val="0036134F"/>
    <w:rsid w:val="0036137C"/>
    <w:rsid w:val="0036138C"/>
    <w:rsid w:val="003619FC"/>
    <w:rsid w:val="00361C7C"/>
    <w:rsid w:val="00361E58"/>
    <w:rsid w:val="00361FF7"/>
    <w:rsid w:val="003620E6"/>
    <w:rsid w:val="0036244B"/>
    <w:rsid w:val="00362DCE"/>
    <w:rsid w:val="003632EA"/>
    <w:rsid w:val="0036353B"/>
    <w:rsid w:val="003636E1"/>
    <w:rsid w:val="00363A72"/>
    <w:rsid w:val="00363D74"/>
    <w:rsid w:val="003642A3"/>
    <w:rsid w:val="00364329"/>
    <w:rsid w:val="00364549"/>
    <w:rsid w:val="00364869"/>
    <w:rsid w:val="00364FE5"/>
    <w:rsid w:val="0036536A"/>
    <w:rsid w:val="0036538F"/>
    <w:rsid w:val="00365734"/>
    <w:rsid w:val="003657F7"/>
    <w:rsid w:val="00365972"/>
    <w:rsid w:val="00365C29"/>
    <w:rsid w:val="00366084"/>
    <w:rsid w:val="00366309"/>
    <w:rsid w:val="0036642A"/>
    <w:rsid w:val="003665C8"/>
    <w:rsid w:val="00366A94"/>
    <w:rsid w:val="00366C10"/>
    <w:rsid w:val="00367144"/>
    <w:rsid w:val="003676AA"/>
    <w:rsid w:val="00367C19"/>
    <w:rsid w:val="0037000D"/>
    <w:rsid w:val="0037005E"/>
    <w:rsid w:val="00370338"/>
    <w:rsid w:val="00370494"/>
    <w:rsid w:val="003705D5"/>
    <w:rsid w:val="00370626"/>
    <w:rsid w:val="00370804"/>
    <w:rsid w:val="00370940"/>
    <w:rsid w:val="00370C29"/>
    <w:rsid w:val="00370D88"/>
    <w:rsid w:val="00370F07"/>
    <w:rsid w:val="00370F08"/>
    <w:rsid w:val="003712A1"/>
    <w:rsid w:val="003713D5"/>
    <w:rsid w:val="00371676"/>
    <w:rsid w:val="00371876"/>
    <w:rsid w:val="00371A97"/>
    <w:rsid w:val="00371C4D"/>
    <w:rsid w:val="003723B4"/>
    <w:rsid w:val="0037287D"/>
    <w:rsid w:val="00372CDA"/>
    <w:rsid w:val="00372EA6"/>
    <w:rsid w:val="00372F3E"/>
    <w:rsid w:val="00373156"/>
    <w:rsid w:val="00373229"/>
    <w:rsid w:val="003734B6"/>
    <w:rsid w:val="0037370B"/>
    <w:rsid w:val="00373ACF"/>
    <w:rsid w:val="00373EA7"/>
    <w:rsid w:val="003742E9"/>
    <w:rsid w:val="003746FD"/>
    <w:rsid w:val="00374BBE"/>
    <w:rsid w:val="00374ED5"/>
    <w:rsid w:val="00374F39"/>
    <w:rsid w:val="0037507E"/>
    <w:rsid w:val="00375514"/>
    <w:rsid w:val="00375D1E"/>
    <w:rsid w:val="00375D2E"/>
    <w:rsid w:val="0037601F"/>
    <w:rsid w:val="003763BE"/>
    <w:rsid w:val="00376442"/>
    <w:rsid w:val="003764A0"/>
    <w:rsid w:val="0037664D"/>
    <w:rsid w:val="00376B01"/>
    <w:rsid w:val="00376D94"/>
    <w:rsid w:val="003772AD"/>
    <w:rsid w:val="0037777E"/>
    <w:rsid w:val="00377B79"/>
    <w:rsid w:val="00377CA6"/>
    <w:rsid w:val="00377DC5"/>
    <w:rsid w:val="0038019C"/>
    <w:rsid w:val="00380A0C"/>
    <w:rsid w:val="00380F8C"/>
    <w:rsid w:val="00381614"/>
    <w:rsid w:val="00381D7A"/>
    <w:rsid w:val="003824D0"/>
    <w:rsid w:val="003826E5"/>
    <w:rsid w:val="00382801"/>
    <w:rsid w:val="00382A22"/>
    <w:rsid w:val="00382B0F"/>
    <w:rsid w:val="00382FBF"/>
    <w:rsid w:val="003835E5"/>
    <w:rsid w:val="003837D0"/>
    <w:rsid w:val="00383CAF"/>
    <w:rsid w:val="00383E9B"/>
    <w:rsid w:val="00384128"/>
    <w:rsid w:val="003841E9"/>
    <w:rsid w:val="00384A9A"/>
    <w:rsid w:val="00385095"/>
    <w:rsid w:val="0038584D"/>
    <w:rsid w:val="00385991"/>
    <w:rsid w:val="003860CA"/>
    <w:rsid w:val="00386114"/>
    <w:rsid w:val="00386488"/>
    <w:rsid w:val="003865CC"/>
    <w:rsid w:val="003873B7"/>
    <w:rsid w:val="003877E3"/>
    <w:rsid w:val="00387D8F"/>
    <w:rsid w:val="00387DA3"/>
    <w:rsid w:val="00387DB8"/>
    <w:rsid w:val="00387E5D"/>
    <w:rsid w:val="00387F2C"/>
    <w:rsid w:val="00387FE7"/>
    <w:rsid w:val="003908E2"/>
    <w:rsid w:val="00390920"/>
    <w:rsid w:val="00390A9E"/>
    <w:rsid w:val="00390B83"/>
    <w:rsid w:val="00390D90"/>
    <w:rsid w:val="00390F53"/>
    <w:rsid w:val="00390F89"/>
    <w:rsid w:val="003913BF"/>
    <w:rsid w:val="003913FA"/>
    <w:rsid w:val="003915DA"/>
    <w:rsid w:val="0039190C"/>
    <w:rsid w:val="003921D9"/>
    <w:rsid w:val="00392218"/>
    <w:rsid w:val="00392CD7"/>
    <w:rsid w:val="003930E6"/>
    <w:rsid w:val="00393224"/>
    <w:rsid w:val="003937A6"/>
    <w:rsid w:val="00393815"/>
    <w:rsid w:val="003942C8"/>
    <w:rsid w:val="003943A8"/>
    <w:rsid w:val="003943BA"/>
    <w:rsid w:val="00394B20"/>
    <w:rsid w:val="00394C08"/>
    <w:rsid w:val="003950DA"/>
    <w:rsid w:val="003950DB"/>
    <w:rsid w:val="003955A2"/>
    <w:rsid w:val="00395763"/>
    <w:rsid w:val="003959C7"/>
    <w:rsid w:val="00395F79"/>
    <w:rsid w:val="003961C2"/>
    <w:rsid w:val="00396628"/>
    <w:rsid w:val="003969E6"/>
    <w:rsid w:val="00396BF5"/>
    <w:rsid w:val="00396C90"/>
    <w:rsid w:val="00397036"/>
    <w:rsid w:val="0039713B"/>
    <w:rsid w:val="00397475"/>
    <w:rsid w:val="0039753A"/>
    <w:rsid w:val="00397F61"/>
    <w:rsid w:val="003A0C0E"/>
    <w:rsid w:val="003A0DC0"/>
    <w:rsid w:val="003A1174"/>
    <w:rsid w:val="003A1386"/>
    <w:rsid w:val="003A1897"/>
    <w:rsid w:val="003A18D5"/>
    <w:rsid w:val="003A1936"/>
    <w:rsid w:val="003A1974"/>
    <w:rsid w:val="003A1AAA"/>
    <w:rsid w:val="003A1CBF"/>
    <w:rsid w:val="003A1DC8"/>
    <w:rsid w:val="003A2496"/>
    <w:rsid w:val="003A27D0"/>
    <w:rsid w:val="003A2A81"/>
    <w:rsid w:val="003A2AA1"/>
    <w:rsid w:val="003A2B9F"/>
    <w:rsid w:val="003A2EAB"/>
    <w:rsid w:val="003A308D"/>
    <w:rsid w:val="003A332A"/>
    <w:rsid w:val="003A3706"/>
    <w:rsid w:val="003A3899"/>
    <w:rsid w:val="003A395E"/>
    <w:rsid w:val="003A3FC1"/>
    <w:rsid w:val="003A41DD"/>
    <w:rsid w:val="003A4237"/>
    <w:rsid w:val="003A4426"/>
    <w:rsid w:val="003A4624"/>
    <w:rsid w:val="003A4903"/>
    <w:rsid w:val="003A499D"/>
    <w:rsid w:val="003A4ACA"/>
    <w:rsid w:val="003A4D91"/>
    <w:rsid w:val="003A4E68"/>
    <w:rsid w:val="003A529A"/>
    <w:rsid w:val="003A5308"/>
    <w:rsid w:val="003A5670"/>
    <w:rsid w:val="003A5B84"/>
    <w:rsid w:val="003A5E1D"/>
    <w:rsid w:val="003A5F5D"/>
    <w:rsid w:val="003A5FCC"/>
    <w:rsid w:val="003A5FE9"/>
    <w:rsid w:val="003A60C7"/>
    <w:rsid w:val="003A6756"/>
    <w:rsid w:val="003A7009"/>
    <w:rsid w:val="003A701B"/>
    <w:rsid w:val="003A701C"/>
    <w:rsid w:val="003A7153"/>
    <w:rsid w:val="003A73F1"/>
    <w:rsid w:val="003A7419"/>
    <w:rsid w:val="003A75E2"/>
    <w:rsid w:val="003A7734"/>
    <w:rsid w:val="003A77B6"/>
    <w:rsid w:val="003A7889"/>
    <w:rsid w:val="003A7D16"/>
    <w:rsid w:val="003A7ECD"/>
    <w:rsid w:val="003B015D"/>
    <w:rsid w:val="003B04E0"/>
    <w:rsid w:val="003B0514"/>
    <w:rsid w:val="003B06A2"/>
    <w:rsid w:val="003B06EB"/>
    <w:rsid w:val="003B0BD9"/>
    <w:rsid w:val="003B0F8C"/>
    <w:rsid w:val="003B113F"/>
    <w:rsid w:val="003B1839"/>
    <w:rsid w:val="003B195B"/>
    <w:rsid w:val="003B1DA7"/>
    <w:rsid w:val="003B2385"/>
    <w:rsid w:val="003B238C"/>
    <w:rsid w:val="003B261B"/>
    <w:rsid w:val="003B2A14"/>
    <w:rsid w:val="003B2D4E"/>
    <w:rsid w:val="003B3464"/>
    <w:rsid w:val="003B36F4"/>
    <w:rsid w:val="003B3870"/>
    <w:rsid w:val="003B38B9"/>
    <w:rsid w:val="003B38BD"/>
    <w:rsid w:val="003B3939"/>
    <w:rsid w:val="003B4269"/>
    <w:rsid w:val="003B435A"/>
    <w:rsid w:val="003B44EF"/>
    <w:rsid w:val="003B45C2"/>
    <w:rsid w:val="003B4612"/>
    <w:rsid w:val="003B4780"/>
    <w:rsid w:val="003B49D6"/>
    <w:rsid w:val="003B4BE9"/>
    <w:rsid w:val="003B4C39"/>
    <w:rsid w:val="003B4C45"/>
    <w:rsid w:val="003B4C55"/>
    <w:rsid w:val="003B5095"/>
    <w:rsid w:val="003B51A3"/>
    <w:rsid w:val="003B564D"/>
    <w:rsid w:val="003B57A8"/>
    <w:rsid w:val="003B58A6"/>
    <w:rsid w:val="003B5AF7"/>
    <w:rsid w:val="003B6BF3"/>
    <w:rsid w:val="003B6ECA"/>
    <w:rsid w:val="003B7243"/>
    <w:rsid w:val="003B740A"/>
    <w:rsid w:val="003B791E"/>
    <w:rsid w:val="003B7A38"/>
    <w:rsid w:val="003B7AE9"/>
    <w:rsid w:val="003B7CA2"/>
    <w:rsid w:val="003B7D7D"/>
    <w:rsid w:val="003C00B9"/>
    <w:rsid w:val="003C03E4"/>
    <w:rsid w:val="003C0595"/>
    <w:rsid w:val="003C09A4"/>
    <w:rsid w:val="003C0F15"/>
    <w:rsid w:val="003C0F5E"/>
    <w:rsid w:val="003C1017"/>
    <w:rsid w:val="003C1245"/>
    <w:rsid w:val="003C14B0"/>
    <w:rsid w:val="003C17FB"/>
    <w:rsid w:val="003C2018"/>
    <w:rsid w:val="003C2041"/>
    <w:rsid w:val="003C2212"/>
    <w:rsid w:val="003C2820"/>
    <w:rsid w:val="003C2B90"/>
    <w:rsid w:val="003C2E84"/>
    <w:rsid w:val="003C3444"/>
    <w:rsid w:val="003C3D8F"/>
    <w:rsid w:val="003C3FEC"/>
    <w:rsid w:val="003C4425"/>
    <w:rsid w:val="003C4EB7"/>
    <w:rsid w:val="003C50D2"/>
    <w:rsid w:val="003C5638"/>
    <w:rsid w:val="003C58E5"/>
    <w:rsid w:val="003C5961"/>
    <w:rsid w:val="003C59ED"/>
    <w:rsid w:val="003C5B77"/>
    <w:rsid w:val="003C632D"/>
    <w:rsid w:val="003C6588"/>
    <w:rsid w:val="003C671D"/>
    <w:rsid w:val="003C67F1"/>
    <w:rsid w:val="003C73C0"/>
    <w:rsid w:val="003C7F73"/>
    <w:rsid w:val="003C7FDF"/>
    <w:rsid w:val="003D00D0"/>
    <w:rsid w:val="003D06CF"/>
    <w:rsid w:val="003D0AC0"/>
    <w:rsid w:val="003D0B35"/>
    <w:rsid w:val="003D0E24"/>
    <w:rsid w:val="003D0F7A"/>
    <w:rsid w:val="003D1295"/>
    <w:rsid w:val="003D12E7"/>
    <w:rsid w:val="003D1341"/>
    <w:rsid w:val="003D1ACB"/>
    <w:rsid w:val="003D1B58"/>
    <w:rsid w:val="003D1C4D"/>
    <w:rsid w:val="003D1CE6"/>
    <w:rsid w:val="003D1F8B"/>
    <w:rsid w:val="003D1FF8"/>
    <w:rsid w:val="003D20A0"/>
    <w:rsid w:val="003D22E6"/>
    <w:rsid w:val="003D231A"/>
    <w:rsid w:val="003D28F6"/>
    <w:rsid w:val="003D2BFD"/>
    <w:rsid w:val="003D2D00"/>
    <w:rsid w:val="003D2DF1"/>
    <w:rsid w:val="003D372B"/>
    <w:rsid w:val="003D3D68"/>
    <w:rsid w:val="003D464C"/>
    <w:rsid w:val="003D4790"/>
    <w:rsid w:val="003D4815"/>
    <w:rsid w:val="003D4848"/>
    <w:rsid w:val="003D4F41"/>
    <w:rsid w:val="003D58E4"/>
    <w:rsid w:val="003D59AA"/>
    <w:rsid w:val="003D5AFB"/>
    <w:rsid w:val="003D5D5F"/>
    <w:rsid w:val="003D644E"/>
    <w:rsid w:val="003D68AB"/>
    <w:rsid w:val="003D6B96"/>
    <w:rsid w:val="003D6E2B"/>
    <w:rsid w:val="003D6FAD"/>
    <w:rsid w:val="003D7021"/>
    <w:rsid w:val="003D736A"/>
    <w:rsid w:val="003D74B1"/>
    <w:rsid w:val="003D78FD"/>
    <w:rsid w:val="003D7D79"/>
    <w:rsid w:val="003E0B3E"/>
    <w:rsid w:val="003E0C11"/>
    <w:rsid w:val="003E0D73"/>
    <w:rsid w:val="003E1030"/>
    <w:rsid w:val="003E114F"/>
    <w:rsid w:val="003E11B2"/>
    <w:rsid w:val="003E1CB8"/>
    <w:rsid w:val="003E1D7F"/>
    <w:rsid w:val="003E1F5F"/>
    <w:rsid w:val="003E2614"/>
    <w:rsid w:val="003E27FC"/>
    <w:rsid w:val="003E387E"/>
    <w:rsid w:val="003E39B1"/>
    <w:rsid w:val="003E3B22"/>
    <w:rsid w:val="003E3C8E"/>
    <w:rsid w:val="003E3E3A"/>
    <w:rsid w:val="003E47F5"/>
    <w:rsid w:val="003E48AA"/>
    <w:rsid w:val="003E4AE3"/>
    <w:rsid w:val="003E50FD"/>
    <w:rsid w:val="003E52BC"/>
    <w:rsid w:val="003E5412"/>
    <w:rsid w:val="003E58DC"/>
    <w:rsid w:val="003E6015"/>
    <w:rsid w:val="003E60E9"/>
    <w:rsid w:val="003E6439"/>
    <w:rsid w:val="003E649F"/>
    <w:rsid w:val="003E6679"/>
    <w:rsid w:val="003E6819"/>
    <w:rsid w:val="003E6932"/>
    <w:rsid w:val="003E6EC0"/>
    <w:rsid w:val="003E6FE4"/>
    <w:rsid w:val="003E70D4"/>
    <w:rsid w:val="003E72C6"/>
    <w:rsid w:val="003E76C0"/>
    <w:rsid w:val="003E78FF"/>
    <w:rsid w:val="003E79F1"/>
    <w:rsid w:val="003E7AF6"/>
    <w:rsid w:val="003E7F4C"/>
    <w:rsid w:val="003F042F"/>
    <w:rsid w:val="003F0561"/>
    <w:rsid w:val="003F0659"/>
    <w:rsid w:val="003F0887"/>
    <w:rsid w:val="003F0B7A"/>
    <w:rsid w:val="003F1236"/>
    <w:rsid w:val="003F139E"/>
    <w:rsid w:val="003F18D1"/>
    <w:rsid w:val="003F1D3A"/>
    <w:rsid w:val="003F1D7B"/>
    <w:rsid w:val="003F20A1"/>
    <w:rsid w:val="003F2392"/>
    <w:rsid w:val="003F23F7"/>
    <w:rsid w:val="003F260F"/>
    <w:rsid w:val="003F2DE6"/>
    <w:rsid w:val="003F2F9A"/>
    <w:rsid w:val="003F333E"/>
    <w:rsid w:val="003F3410"/>
    <w:rsid w:val="003F3EED"/>
    <w:rsid w:val="003F4295"/>
    <w:rsid w:val="003F443B"/>
    <w:rsid w:val="003F461B"/>
    <w:rsid w:val="003F480A"/>
    <w:rsid w:val="003F4E57"/>
    <w:rsid w:val="003F4EAD"/>
    <w:rsid w:val="003F5406"/>
    <w:rsid w:val="003F54B9"/>
    <w:rsid w:val="003F59E3"/>
    <w:rsid w:val="003F5C05"/>
    <w:rsid w:val="003F63B4"/>
    <w:rsid w:val="003F63C6"/>
    <w:rsid w:val="003F6CB6"/>
    <w:rsid w:val="003F6E83"/>
    <w:rsid w:val="003F7069"/>
    <w:rsid w:val="003F70F7"/>
    <w:rsid w:val="003F732F"/>
    <w:rsid w:val="003F75E1"/>
    <w:rsid w:val="003F7862"/>
    <w:rsid w:val="003F7F57"/>
    <w:rsid w:val="00400028"/>
    <w:rsid w:val="00400B2B"/>
    <w:rsid w:val="00400F6B"/>
    <w:rsid w:val="00401274"/>
    <w:rsid w:val="004016ED"/>
    <w:rsid w:val="0040186B"/>
    <w:rsid w:val="00401928"/>
    <w:rsid w:val="00401BF4"/>
    <w:rsid w:val="0040266A"/>
    <w:rsid w:val="00402765"/>
    <w:rsid w:val="00403263"/>
    <w:rsid w:val="004032C9"/>
    <w:rsid w:val="004036D7"/>
    <w:rsid w:val="00403715"/>
    <w:rsid w:val="00403789"/>
    <w:rsid w:val="00403933"/>
    <w:rsid w:val="00403D8E"/>
    <w:rsid w:val="00403F28"/>
    <w:rsid w:val="00403FDC"/>
    <w:rsid w:val="00404163"/>
    <w:rsid w:val="00404C6B"/>
    <w:rsid w:val="00404FC1"/>
    <w:rsid w:val="00405177"/>
    <w:rsid w:val="004052AB"/>
    <w:rsid w:val="00405BAF"/>
    <w:rsid w:val="00405CA0"/>
    <w:rsid w:val="00405CBE"/>
    <w:rsid w:val="00405FFC"/>
    <w:rsid w:val="0040652E"/>
    <w:rsid w:val="00406986"/>
    <w:rsid w:val="00406F81"/>
    <w:rsid w:val="00407AFB"/>
    <w:rsid w:val="00407C43"/>
    <w:rsid w:val="00407E01"/>
    <w:rsid w:val="00407EF5"/>
    <w:rsid w:val="00410297"/>
    <w:rsid w:val="0041030F"/>
    <w:rsid w:val="00410431"/>
    <w:rsid w:val="0041055E"/>
    <w:rsid w:val="004105AA"/>
    <w:rsid w:val="00410839"/>
    <w:rsid w:val="0041084E"/>
    <w:rsid w:val="00410AF2"/>
    <w:rsid w:val="004111DE"/>
    <w:rsid w:val="00411A71"/>
    <w:rsid w:val="00411D2B"/>
    <w:rsid w:val="0041219E"/>
    <w:rsid w:val="004127C9"/>
    <w:rsid w:val="00412C0E"/>
    <w:rsid w:val="00412E65"/>
    <w:rsid w:val="00413200"/>
    <w:rsid w:val="00413C01"/>
    <w:rsid w:val="00413D2D"/>
    <w:rsid w:val="00414261"/>
    <w:rsid w:val="0041444F"/>
    <w:rsid w:val="004145B5"/>
    <w:rsid w:val="0041463B"/>
    <w:rsid w:val="00414738"/>
    <w:rsid w:val="00414B6B"/>
    <w:rsid w:val="00415262"/>
    <w:rsid w:val="00415DE1"/>
    <w:rsid w:val="00415EA7"/>
    <w:rsid w:val="004162B6"/>
    <w:rsid w:val="004164AE"/>
    <w:rsid w:val="004168DE"/>
    <w:rsid w:val="00416B43"/>
    <w:rsid w:val="004172D9"/>
    <w:rsid w:val="00417BB9"/>
    <w:rsid w:val="00417EDF"/>
    <w:rsid w:val="00420262"/>
    <w:rsid w:val="0042053E"/>
    <w:rsid w:val="004207EC"/>
    <w:rsid w:val="004214D7"/>
    <w:rsid w:val="004217C4"/>
    <w:rsid w:val="004218CA"/>
    <w:rsid w:val="00422123"/>
    <w:rsid w:val="0042227D"/>
    <w:rsid w:val="004223DF"/>
    <w:rsid w:val="00422523"/>
    <w:rsid w:val="0042260E"/>
    <w:rsid w:val="00422626"/>
    <w:rsid w:val="00422945"/>
    <w:rsid w:val="00422D8D"/>
    <w:rsid w:val="00422FA7"/>
    <w:rsid w:val="004235C8"/>
    <w:rsid w:val="004242AC"/>
    <w:rsid w:val="0042459E"/>
    <w:rsid w:val="004247DA"/>
    <w:rsid w:val="00424932"/>
    <w:rsid w:val="004249D1"/>
    <w:rsid w:val="0042519B"/>
    <w:rsid w:val="00425241"/>
    <w:rsid w:val="00425318"/>
    <w:rsid w:val="0042538F"/>
    <w:rsid w:val="00425682"/>
    <w:rsid w:val="004257C1"/>
    <w:rsid w:val="00425D3A"/>
    <w:rsid w:val="0042622E"/>
    <w:rsid w:val="00426707"/>
    <w:rsid w:val="00426853"/>
    <w:rsid w:val="0042687D"/>
    <w:rsid w:val="00426A57"/>
    <w:rsid w:val="00426C07"/>
    <w:rsid w:val="00426C40"/>
    <w:rsid w:val="004277A4"/>
    <w:rsid w:val="00427879"/>
    <w:rsid w:val="004278D5"/>
    <w:rsid w:val="00427A25"/>
    <w:rsid w:val="00427A6A"/>
    <w:rsid w:val="00427D27"/>
    <w:rsid w:val="004305D6"/>
    <w:rsid w:val="0043068B"/>
    <w:rsid w:val="00430726"/>
    <w:rsid w:val="004308AF"/>
    <w:rsid w:val="00430A7C"/>
    <w:rsid w:val="00431104"/>
    <w:rsid w:val="00431126"/>
    <w:rsid w:val="00431769"/>
    <w:rsid w:val="00431BFD"/>
    <w:rsid w:val="00431D5A"/>
    <w:rsid w:val="00431DC0"/>
    <w:rsid w:val="00432008"/>
    <w:rsid w:val="004320AB"/>
    <w:rsid w:val="00432153"/>
    <w:rsid w:val="004322ED"/>
    <w:rsid w:val="00432338"/>
    <w:rsid w:val="004323F6"/>
    <w:rsid w:val="00432489"/>
    <w:rsid w:val="00432837"/>
    <w:rsid w:val="004328AD"/>
    <w:rsid w:val="00432C0C"/>
    <w:rsid w:val="0043303D"/>
    <w:rsid w:val="004332EA"/>
    <w:rsid w:val="004333BB"/>
    <w:rsid w:val="00433989"/>
    <w:rsid w:val="00433A1B"/>
    <w:rsid w:val="00433AF0"/>
    <w:rsid w:val="00433B93"/>
    <w:rsid w:val="004343E4"/>
    <w:rsid w:val="004344A4"/>
    <w:rsid w:val="00434855"/>
    <w:rsid w:val="004349C8"/>
    <w:rsid w:val="00434CB1"/>
    <w:rsid w:val="00434EBF"/>
    <w:rsid w:val="00434F88"/>
    <w:rsid w:val="004352D1"/>
    <w:rsid w:val="0043562E"/>
    <w:rsid w:val="00435750"/>
    <w:rsid w:val="00435AAD"/>
    <w:rsid w:val="00435B1D"/>
    <w:rsid w:val="00435B3E"/>
    <w:rsid w:val="0043626B"/>
    <w:rsid w:val="004362C6"/>
    <w:rsid w:val="00436FDE"/>
    <w:rsid w:val="0043710E"/>
    <w:rsid w:val="004372E6"/>
    <w:rsid w:val="00437521"/>
    <w:rsid w:val="00437A4D"/>
    <w:rsid w:val="00437E12"/>
    <w:rsid w:val="004400BE"/>
    <w:rsid w:val="00440686"/>
    <w:rsid w:val="004406D6"/>
    <w:rsid w:val="004407EC"/>
    <w:rsid w:val="00440A31"/>
    <w:rsid w:val="00440A8F"/>
    <w:rsid w:val="00440ED2"/>
    <w:rsid w:val="0044156D"/>
    <w:rsid w:val="00441751"/>
    <w:rsid w:val="00441D3D"/>
    <w:rsid w:val="00441E0A"/>
    <w:rsid w:val="00441E7F"/>
    <w:rsid w:val="00442C1B"/>
    <w:rsid w:val="00442C30"/>
    <w:rsid w:val="00442C81"/>
    <w:rsid w:val="00443120"/>
    <w:rsid w:val="00443574"/>
    <w:rsid w:val="00443674"/>
    <w:rsid w:val="00443742"/>
    <w:rsid w:val="00443D2F"/>
    <w:rsid w:val="00443DB8"/>
    <w:rsid w:val="00443DFC"/>
    <w:rsid w:val="00444178"/>
    <w:rsid w:val="00444284"/>
    <w:rsid w:val="00444294"/>
    <w:rsid w:val="00444401"/>
    <w:rsid w:val="004447B0"/>
    <w:rsid w:val="00444AAC"/>
    <w:rsid w:val="00444E00"/>
    <w:rsid w:val="00444F02"/>
    <w:rsid w:val="004450D1"/>
    <w:rsid w:val="0044519B"/>
    <w:rsid w:val="00445313"/>
    <w:rsid w:val="00446006"/>
    <w:rsid w:val="0044646B"/>
    <w:rsid w:val="00446B79"/>
    <w:rsid w:val="00446C52"/>
    <w:rsid w:val="00446C55"/>
    <w:rsid w:val="00446DC5"/>
    <w:rsid w:val="00446F7E"/>
    <w:rsid w:val="0044788E"/>
    <w:rsid w:val="00447ACA"/>
    <w:rsid w:val="00447FF2"/>
    <w:rsid w:val="00450303"/>
    <w:rsid w:val="0045039E"/>
    <w:rsid w:val="004503D9"/>
    <w:rsid w:val="004505D1"/>
    <w:rsid w:val="00450C83"/>
    <w:rsid w:val="00450E39"/>
    <w:rsid w:val="00450EB8"/>
    <w:rsid w:val="00450F57"/>
    <w:rsid w:val="0045100C"/>
    <w:rsid w:val="004512D1"/>
    <w:rsid w:val="00451340"/>
    <w:rsid w:val="00451381"/>
    <w:rsid w:val="0045207C"/>
    <w:rsid w:val="00452467"/>
    <w:rsid w:val="004524D7"/>
    <w:rsid w:val="004527FB"/>
    <w:rsid w:val="00452A0C"/>
    <w:rsid w:val="00452DCA"/>
    <w:rsid w:val="00453587"/>
    <w:rsid w:val="00453708"/>
    <w:rsid w:val="0045378A"/>
    <w:rsid w:val="004539D8"/>
    <w:rsid w:val="00453A79"/>
    <w:rsid w:val="00453C96"/>
    <w:rsid w:val="0045471B"/>
    <w:rsid w:val="00455547"/>
    <w:rsid w:val="00455552"/>
    <w:rsid w:val="0045576C"/>
    <w:rsid w:val="00455990"/>
    <w:rsid w:val="00455D3E"/>
    <w:rsid w:val="00455DB0"/>
    <w:rsid w:val="00456180"/>
    <w:rsid w:val="004563ED"/>
    <w:rsid w:val="0045643E"/>
    <w:rsid w:val="00456675"/>
    <w:rsid w:val="004567BD"/>
    <w:rsid w:val="00456D79"/>
    <w:rsid w:val="00456F32"/>
    <w:rsid w:val="004573EF"/>
    <w:rsid w:val="00457A37"/>
    <w:rsid w:val="00457FDF"/>
    <w:rsid w:val="004600D8"/>
    <w:rsid w:val="004600E6"/>
    <w:rsid w:val="004606B7"/>
    <w:rsid w:val="004610D8"/>
    <w:rsid w:val="004618F6"/>
    <w:rsid w:val="004619E9"/>
    <w:rsid w:val="00461E3B"/>
    <w:rsid w:val="004623FD"/>
    <w:rsid w:val="0046273A"/>
    <w:rsid w:val="00462BA9"/>
    <w:rsid w:val="00462C5C"/>
    <w:rsid w:val="0046331B"/>
    <w:rsid w:val="00463598"/>
    <w:rsid w:val="004637D4"/>
    <w:rsid w:val="00463E42"/>
    <w:rsid w:val="00464008"/>
    <w:rsid w:val="004647F3"/>
    <w:rsid w:val="00464CA3"/>
    <w:rsid w:val="0046580C"/>
    <w:rsid w:val="004659BF"/>
    <w:rsid w:val="00465BAD"/>
    <w:rsid w:val="00465E0F"/>
    <w:rsid w:val="00465FB9"/>
    <w:rsid w:val="00466414"/>
    <w:rsid w:val="00466418"/>
    <w:rsid w:val="0046645A"/>
    <w:rsid w:val="00466493"/>
    <w:rsid w:val="00466BCB"/>
    <w:rsid w:val="00466F61"/>
    <w:rsid w:val="00467045"/>
    <w:rsid w:val="00467232"/>
    <w:rsid w:val="004675F5"/>
    <w:rsid w:val="00467B88"/>
    <w:rsid w:val="00467D34"/>
    <w:rsid w:val="00467D52"/>
    <w:rsid w:val="0047010A"/>
    <w:rsid w:val="00470232"/>
    <w:rsid w:val="004702B5"/>
    <w:rsid w:val="00470752"/>
    <w:rsid w:val="0047084E"/>
    <w:rsid w:val="004708CB"/>
    <w:rsid w:val="00470A48"/>
    <w:rsid w:val="00470F5F"/>
    <w:rsid w:val="00471236"/>
    <w:rsid w:val="004715DE"/>
    <w:rsid w:val="00471604"/>
    <w:rsid w:val="0047161A"/>
    <w:rsid w:val="004716F7"/>
    <w:rsid w:val="00471A90"/>
    <w:rsid w:val="00471D9B"/>
    <w:rsid w:val="0047209F"/>
    <w:rsid w:val="00472141"/>
    <w:rsid w:val="00472221"/>
    <w:rsid w:val="00472399"/>
    <w:rsid w:val="00472839"/>
    <w:rsid w:val="00472BBA"/>
    <w:rsid w:val="00472BD0"/>
    <w:rsid w:val="00472ED4"/>
    <w:rsid w:val="0047322B"/>
    <w:rsid w:val="0047379B"/>
    <w:rsid w:val="00473D91"/>
    <w:rsid w:val="00473EB3"/>
    <w:rsid w:val="004743D8"/>
    <w:rsid w:val="0047441D"/>
    <w:rsid w:val="00474AF1"/>
    <w:rsid w:val="004750BB"/>
    <w:rsid w:val="00475471"/>
    <w:rsid w:val="00475842"/>
    <w:rsid w:val="00475A1B"/>
    <w:rsid w:val="00475AEC"/>
    <w:rsid w:val="00475B01"/>
    <w:rsid w:val="0047692E"/>
    <w:rsid w:val="00476AB8"/>
    <w:rsid w:val="00476B8B"/>
    <w:rsid w:val="00476C91"/>
    <w:rsid w:val="00477259"/>
    <w:rsid w:val="0047737C"/>
    <w:rsid w:val="004773B7"/>
    <w:rsid w:val="004775DE"/>
    <w:rsid w:val="004775F6"/>
    <w:rsid w:val="00477AF9"/>
    <w:rsid w:val="00477B63"/>
    <w:rsid w:val="00477DA1"/>
    <w:rsid w:val="0048082B"/>
    <w:rsid w:val="00480ED1"/>
    <w:rsid w:val="004811DC"/>
    <w:rsid w:val="004814B8"/>
    <w:rsid w:val="004814BB"/>
    <w:rsid w:val="00481E7D"/>
    <w:rsid w:val="00482705"/>
    <w:rsid w:val="004828FB"/>
    <w:rsid w:val="00482984"/>
    <w:rsid w:val="00482BF8"/>
    <w:rsid w:val="00482E98"/>
    <w:rsid w:val="0048318D"/>
    <w:rsid w:val="004835E8"/>
    <w:rsid w:val="00483A4A"/>
    <w:rsid w:val="00483BF7"/>
    <w:rsid w:val="0048490A"/>
    <w:rsid w:val="0048497D"/>
    <w:rsid w:val="004853C2"/>
    <w:rsid w:val="004855AF"/>
    <w:rsid w:val="0048561E"/>
    <w:rsid w:val="004859A2"/>
    <w:rsid w:val="004859EC"/>
    <w:rsid w:val="00485D58"/>
    <w:rsid w:val="00485DF7"/>
    <w:rsid w:val="004860E8"/>
    <w:rsid w:val="0048627F"/>
    <w:rsid w:val="00486777"/>
    <w:rsid w:val="00486C6A"/>
    <w:rsid w:val="00486EF9"/>
    <w:rsid w:val="0048712C"/>
    <w:rsid w:val="00487681"/>
    <w:rsid w:val="00487959"/>
    <w:rsid w:val="00487B3A"/>
    <w:rsid w:val="00487CC1"/>
    <w:rsid w:val="00487E7D"/>
    <w:rsid w:val="00487F39"/>
    <w:rsid w:val="00490017"/>
    <w:rsid w:val="0049023D"/>
    <w:rsid w:val="004903A9"/>
    <w:rsid w:val="00490488"/>
    <w:rsid w:val="004909B3"/>
    <w:rsid w:val="00490AD5"/>
    <w:rsid w:val="00490D13"/>
    <w:rsid w:val="00490D30"/>
    <w:rsid w:val="00490DC1"/>
    <w:rsid w:val="004913BB"/>
    <w:rsid w:val="004913EA"/>
    <w:rsid w:val="004915B5"/>
    <w:rsid w:val="0049174F"/>
    <w:rsid w:val="0049181F"/>
    <w:rsid w:val="004919F8"/>
    <w:rsid w:val="00491A87"/>
    <w:rsid w:val="00492056"/>
    <w:rsid w:val="0049215F"/>
    <w:rsid w:val="00492901"/>
    <w:rsid w:val="00492A1E"/>
    <w:rsid w:val="00492B21"/>
    <w:rsid w:val="00492CB8"/>
    <w:rsid w:val="0049311B"/>
    <w:rsid w:val="00493252"/>
    <w:rsid w:val="00493A0C"/>
    <w:rsid w:val="0049442F"/>
    <w:rsid w:val="004949C0"/>
    <w:rsid w:val="00494F0F"/>
    <w:rsid w:val="00495053"/>
    <w:rsid w:val="0049542F"/>
    <w:rsid w:val="00496166"/>
    <w:rsid w:val="00496470"/>
    <w:rsid w:val="00496605"/>
    <w:rsid w:val="00496DF4"/>
    <w:rsid w:val="00496E91"/>
    <w:rsid w:val="004979DA"/>
    <w:rsid w:val="00497A0E"/>
    <w:rsid w:val="00497D2A"/>
    <w:rsid w:val="004A021D"/>
    <w:rsid w:val="004A0545"/>
    <w:rsid w:val="004A0700"/>
    <w:rsid w:val="004A0D23"/>
    <w:rsid w:val="004A1239"/>
    <w:rsid w:val="004A1676"/>
    <w:rsid w:val="004A1699"/>
    <w:rsid w:val="004A2066"/>
    <w:rsid w:val="004A2253"/>
    <w:rsid w:val="004A23F7"/>
    <w:rsid w:val="004A2861"/>
    <w:rsid w:val="004A2B89"/>
    <w:rsid w:val="004A2F5C"/>
    <w:rsid w:val="004A3084"/>
    <w:rsid w:val="004A3F72"/>
    <w:rsid w:val="004A4101"/>
    <w:rsid w:val="004A4B4B"/>
    <w:rsid w:val="004A4BDA"/>
    <w:rsid w:val="004A4CB6"/>
    <w:rsid w:val="004A5032"/>
    <w:rsid w:val="004A5253"/>
    <w:rsid w:val="004A5579"/>
    <w:rsid w:val="004A58AB"/>
    <w:rsid w:val="004A58AD"/>
    <w:rsid w:val="004A5B92"/>
    <w:rsid w:val="004A5E97"/>
    <w:rsid w:val="004A5E99"/>
    <w:rsid w:val="004A655A"/>
    <w:rsid w:val="004A690C"/>
    <w:rsid w:val="004A6E73"/>
    <w:rsid w:val="004A6F99"/>
    <w:rsid w:val="004A7073"/>
    <w:rsid w:val="004A7183"/>
    <w:rsid w:val="004A738F"/>
    <w:rsid w:val="004A7630"/>
    <w:rsid w:val="004A7E54"/>
    <w:rsid w:val="004B0228"/>
    <w:rsid w:val="004B045C"/>
    <w:rsid w:val="004B06EF"/>
    <w:rsid w:val="004B0A98"/>
    <w:rsid w:val="004B0AB6"/>
    <w:rsid w:val="004B0D72"/>
    <w:rsid w:val="004B119A"/>
    <w:rsid w:val="004B1A11"/>
    <w:rsid w:val="004B1AE2"/>
    <w:rsid w:val="004B2E89"/>
    <w:rsid w:val="004B2F5D"/>
    <w:rsid w:val="004B3026"/>
    <w:rsid w:val="004B3176"/>
    <w:rsid w:val="004B340F"/>
    <w:rsid w:val="004B35E9"/>
    <w:rsid w:val="004B386D"/>
    <w:rsid w:val="004B389C"/>
    <w:rsid w:val="004B3E3C"/>
    <w:rsid w:val="004B4700"/>
    <w:rsid w:val="004B4D94"/>
    <w:rsid w:val="004B4DF4"/>
    <w:rsid w:val="004B5895"/>
    <w:rsid w:val="004B5D76"/>
    <w:rsid w:val="004B61D5"/>
    <w:rsid w:val="004B6515"/>
    <w:rsid w:val="004B651E"/>
    <w:rsid w:val="004B6828"/>
    <w:rsid w:val="004B68FB"/>
    <w:rsid w:val="004B690D"/>
    <w:rsid w:val="004B690E"/>
    <w:rsid w:val="004B6A98"/>
    <w:rsid w:val="004B6E40"/>
    <w:rsid w:val="004B73B4"/>
    <w:rsid w:val="004B74EA"/>
    <w:rsid w:val="004B752D"/>
    <w:rsid w:val="004B7681"/>
    <w:rsid w:val="004B7E35"/>
    <w:rsid w:val="004B7F72"/>
    <w:rsid w:val="004C0187"/>
    <w:rsid w:val="004C02F7"/>
    <w:rsid w:val="004C0567"/>
    <w:rsid w:val="004C0650"/>
    <w:rsid w:val="004C0B9B"/>
    <w:rsid w:val="004C0D3F"/>
    <w:rsid w:val="004C0F68"/>
    <w:rsid w:val="004C0F7E"/>
    <w:rsid w:val="004C10AD"/>
    <w:rsid w:val="004C1110"/>
    <w:rsid w:val="004C13D4"/>
    <w:rsid w:val="004C1B29"/>
    <w:rsid w:val="004C1BE4"/>
    <w:rsid w:val="004C1D1C"/>
    <w:rsid w:val="004C2153"/>
    <w:rsid w:val="004C24E1"/>
    <w:rsid w:val="004C2547"/>
    <w:rsid w:val="004C2EFA"/>
    <w:rsid w:val="004C30AD"/>
    <w:rsid w:val="004C324A"/>
    <w:rsid w:val="004C3279"/>
    <w:rsid w:val="004C3F37"/>
    <w:rsid w:val="004C48FC"/>
    <w:rsid w:val="004C4C97"/>
    <w:rsid w:val="004C4CEE"/>
    <w:rsid w:val="004C4E19"/>
    <w:rsid w:val="004C4E29"/>
    <w:rsid w:val="004C5176"/>
    <w:rsid w:val="004C52C6"/>
    <w:rsid w:val="004C55DB"/>
    <w:rsid w:val="004C5664"/>
    <w:rsid w:val="004C57A0"/>
    <w:rsid w:val="004C58E4"/>
    <w:rsid w:val="004C5D14"/>
    <w:rsid w:val="004C5EF3"/>
    <w:rsid w:val="004C618E"/>
    <w:rsid w:val="004C642A"/>
    <w:rsid w:val="004C672E"/>
    <w:rsid w:val="004C684B"/>
    <w:rsid w:val="004C6E94"/>
    <w:rsid w:val="004C6EC0"/>
    <w:rsid w:val="004C6F8F"/>
    <w:rsid w:val="004C7217"/>
    <w:rsid w:val="004C73B8"/>
    <w:rsid w:val="004C74C1"/>
    <w:rsid w:val="004C7611"/>
    <w:rsid w:val="004C799F"/>
    <w:rsid w:val="004C7B63"/>
    <w:rsid w:val="004C7DED"/>
    <w:rsid w:val="004D012B"/>
    <w:rsid w:val="004D07C7"/>
    <w:rsid w:val="004D10B8"/>
    <w:rsid w:val="004D14CF"/>
    <w:rsid w:val="004D1CD7"/>
    <w:rsid w:val="004D1E97"/>
    <w:rsid w:val="004D2334"/>
    <w:rsid w:val="004D257E"/>
    <w:rsid w:val="004D28E7"/>
    <w:rsid w:val="004D384C"/>
    <w:rsid w:val="004D38B2"/>
    <w:rsid w:val="004D3D95"/>
    <w:rsid w:val="004D405C"/>
    <w:rsid w:val="004D4243"/>
    <w:rsid w:val="004D44F1"/>
    <w:rsid w:val="004D4C09"/>
    <w:rsid w:val="004D5012"/>
    <w:rsid w:val="004D55FD"/>
    <w:rsid w:val="004D5BAD"/>
    <w:rsid w:val="004D5E5A"/>
    <w:rsid w:val="004D627D"/>
    <w:rsid w:val="004D664C"/>
    <w:rsid w:val="004D66E1"/>
    <w:rsid w:val="004D676F"/>
    <w:rsid w:val="004D680C"/>
    <w:rsid w:val="004D6A60"/>
    <w:rsid w:val="004D7089"/>
    <w:rsid w:val="004D7404"/>
    <w:rsid w:val="004D77EA"/>
    <w:rsid w:val="004D79F4"/>
    <w:rsid w:val="004D7AD3"/>
    <w:rsid w:val="004D7D1C"/>
    <w:rsid w:val="004D7EF2"/>
    <w:rsid w:val="004E0162"/>
    <w:rsid w:val="004E01B7"/>
    <w:rsid w:val="004E0319"/>
    <w:rsid w:val="004E039A"/>
    <w:rsid w:val="004E0766"/>
    <w:rsid w:val="004E07DE"/>
    <w:rsid w:val="004E0D87"/>
    <w:rsid w:val="004E0EA4"/>
    <w:rsid w:val="004E1147"/>
    <w:rsid w:val="004E1415"/>
    <w:rsid w:val="004E1994"/>
    <w:rsid w:val="004E1F0C"/>
    <w:rsid w:val="004E2105"/>
    <w:rsid w:val="004E30CD"/>
    <w:rsid w:val="004E32AD"/>
    <w:rsid w:val="004E3345"/>
    <w:rsid w:val="004E3AD0"/>
    <w:rsid w:val="004E3C58"/>
    <w:rsid w:val="004E3D13"/>
    <w:rsid w:val="004E3F29"/>
    <w:rsid w:val="004E414D"/>
    <w:rsid w:val="004E4984"/>
    <w:rsid w:val="004E4FE7"/>
    <w:rsid w:val="004E56A3"/>
    <w:rsid w:val="004E589A"/>
    <w:rsid w:val="004E5C32"/>
    <w:rsid w:val="004E6451"/>
    <w:rsid w:val="004E655E"/>
    <w:rsid w:val="004E6A1F"/>
    <w:rsid w:val="004E6C8F"/>
    <w:rsid w:val="004E6CD7"/>
    <w:rsid w:val="004E6DAF"/>
    <w:rsid w:val="004E6EB1"/>
    <w:rsid w:val="004E738F"/>
    <w:rsid w:val="004E73E0"/>
    <w:rsid w:val="004E74DA"/>
    <w:rsid w:val="004E765F"/>
    <w:rsid w:val="004E784D"/>
    <w:rsid w:val="004E78FA"/>
    <w:rsid w:val="004E7F8F"/>
    <w:rsid w:val="004F0055"/>
    <w:rsid w:val="004F0069"/>
    <w:rsid w:val="004F112E"/>
    <w:rsid w:val="004F134C"/>
    <w:rsid w:val="004F1AAC"/>
    <w:rsid w:val="004F2417"/>
    <w:rsid w:val="004F2502"/>
    <w:rsid w:val="004F2CE3"/>
    <w:rsid w:val="004F2D0A"/>
    <w:rsid w:val="004F3961"/>
    <w:rsid w:val="004F3B34"/>
    <w:rsid w:val="004F3D03"/>
    <w:rsid w:val="004F4072"/>
    <w:rsid w:val="004F413B"/>
    <w:rsid w:val="004F4154"/>
    <w:rsid w:val="004F4620"/>
    <w:rsid w:val="004F4A96"/>
    <w:rsid w:val="004F4AB8"/>
    <w:rsid w:val="004F4EB5"/>
    <w:rsid w:val="004F4EC8"/>
    <w:rsid w:val="004F56CB"/>
    <w:rsid w:val="004F57BE"/>
    <w:rsid w:val="004F57BF"/>
    <w:rsid w:val="004F5AA3"/>
    <w:rsid w:val="004F5C97"/>
    <w:rsid w:val="004F5CF6"/>
    <w:rsid w:val="004F61E0"/>
    <w:rsid w:val="004F6E7D"/>
    <w:rsid w:val="004F7153"/>
    <w:rsid w:val="004F78D4"/>
    <w:rsid w:val="004F7A03"/>
    <w:rsid w:val="004F7C06"/>
    <w:rsid w:val="004F7ED6"/>
    <w:rsid w:val="004F7F6B"/>
    <w:rsid w:val="00500671"/>
    <w:rsid w:val="0050080C"/>
    <w:rsid w:val="00500A53"/>
    <w:rsid w:val="00500B9B"/>
    <w:rsid w:val="00500F3E"/>
    <w:rsid w:val="005010C2"/>
    <w:rsid w:val="00501729"/>
    <w:rsid w:val="00501A03"/>
    <w:rsid w:val="00501D07"/>
    <w:rsid w:val="005023C5"/>
    <w:rsid w:val="00502B5B"/>
    <w:rsid w:val="00502B84"/>
    <w:rsid w:val="00502BA3"/>
    <w:rsid w:val="005033F4"/>
    <w:rsid w:val="00503778"/>
    <w:rsid w:val="00503797"/>
    <w:rsid w:val="00503B78"/>
    <w:rsid w:val="00503F3C"/>
    <w:rsid w:val="00503F46"/>
    <w:rsid w:val="00503F8D"/>
    <w:rsid w:val="00503F93"/>
    <w:rsid w:val="005043CE"/>
    <w:rsid w:val="005044AC"/>
    <w:rsid w:val="005049EC"/>
    <w:rsid w:val="00504BA9"/>
    <w:rsid w:val="00505138"/>
    <w:rsid w:val="005052C6"/>
    <w:rsid w:val="0050568E"/>
    <w:rsid w:val="00505A65"/>
    <w:rsid w:val="00505BDF"/>
    <w:rsid w:val="00505E30"/>
    <w:rsid w:val="00505FB5"/>
    <w:rsid w:val="00505FC8"/>
    <w:rsid w:val="005069C8"/>
    <w:rsid w:val="00506FA8"/>
    <w:rsid w:val="0050746C"/>
    <w:rsid w:val="0050757E"/>
    <w:rsid w:val="00507592"/>
    <w:rsid w:val="005075B0"/>
    <w:rsid w:val="005078FD"/>
    <w:rsid w:val="00507CF4"/>
    <w:rsid w:val="00507D51"/>
    <w:rsid w:val="00510AA0"/>
    <w:rsid w:val="00510B11"/>
    <w:rsid w:val="00510E54"/>
    <w:rsid w:val="00510EDE"/>
    <w:rsid w:val="00510EF1"/>
    <w:rsid w:val="00510F75"/>
    <w:rsid w:val="0051126E"/>
    <w:rsid w:val="00511518"/>
    <w:rsid w:val="00511A6B"/>
    <w:rsid w:val="00511E3E"/>
    <w:rsid w:val="005131BC"/>
    <w:rsid w:val="005139A0"/>
    <w:rsid w:val="00513E1F"/>
    <w:rsid w:val="00513F10"/>
    <w:rsid w:val="00514032"/>
    <w:rsid w:val="00514157"/>
    <w:rsid w:val="0051426A"/>
    <w:rsid w:val="00514327"/>
    <w:rsid w:val="005144F4"/>
    <w:rsid w:val="0051464A"/>
    <w:rsid w:val="005147CC"/>
    <w:rsid w:val="00514879"/>
    <w:rsid w:val="00514A3C"/>
    <w:rsid w:val="00514AB8"/>
    <w:rsid w:val="00514D0B"/>
    <w:rsid w:val="00514DD3"/>
    <w:rsid w:val="00515263"/>
    <w:rsid w:val="0051551D"/>
    <w:rsid w:val="00515566"/>
    <w:rsid w:val="00515814"/>
    <w:rsid w:val="00515BB8"/>
    <w:rsid w:val="00515DC1"/>
    <w:rsid w:val="00515F42"/>
    <w:rsid w:val="00515FE5"/>
    <w:rsid w:val="0051600E"/>
    <w:rsid w:val="0051694C"/>
    <w:rsid w:val="00516EF6"/>
    <w:rsid w:val="0051737F"/>
    <w:rsid w:val="005176DC"/>
    <w:rsid w:val="005178AE"/>
    <w:rsid w:val="00517EE3"/>
    <w:rsid w:val="00517EEA"/>
    <w:rsid w:val="00520DC0"/>
    <w:rsid w:val="00520E5B"/>
    <w:rsid w:val="00520EEB"/>
    <w:rsid w:val="005212D4"/>
    <w:rsid w:val="00521862"/>
    <w:rsid w:val="005218A6"/>
    <w:rsid w:val="00521939"/>
    <w:rsid w:val="00521CF4"/>
    <w:rsid w:val="00521F3C"/>
    <w:rsid w:val="00522118"/>
    <w:rsid w:val="005222A1"/>
    <w:rsid w:val="005224C3"/>
    <w:rsid w:val="005225D7"/>
    <w:rsid w:val="005225DF"/>
    <w:rsid w:val="005226BA"/>
    <w:rsid w:val="00522A5D"/>
    <w:rsid w:val="0052308B"/>
    <w:rsid w:val="0052340A"/>
    <w:rsid w:val="00523A36"/>
    <w:rsid w:val="00523C7D"/>
    <w:rsid w:val="00523DD7"/>
    <w:rsid w:val="005240A1"/>
    <w:rsid w:val="005244BF"/>
    <w:rsid w:val="005246A9"/>
    <w:rsid w:val="00524780"/>
    <w:rsid w:val="005248CB"/>
    <w:rsid w:val="00524D55"/>
    <w:rsid w:val="0052501F"/>
    <w:rsid w:val="00525153"/>
    <w:rsid w:val="005253DF"/>
    <w:rsid w:val="005256E2"/>
    <w:rsid w:val="0052572A"/>
    <w:rsid w:val="00525BB6"/>
    <w:rsid w:val="00526242"/>
    <w:rsid w:val="00526491"/>
    <w:rsid w:val="00526A3A"/>
    <w:rsid w:val="00526AD5"/>
    <w:rsid w:val="00526D72"/>
    <w:rsid w:val="00527395"/>
    <w:rsid w:val="005277BE"/>
    <w:rsid w:val="00527913"/>
    <w:rsid w:val="00530256"/>
    <w:rsid w:val="0053025F"/>
    <w:rsid w:val="005306B3"/>
    <w:rsid w:val="00530F45"/>
    <w:rsid w:val="00531035"/>
    <w:rsid w:val="00531212"/>
    <w:rsid w:val="00531670"/>
    <w:rsid w:val="005317FA"/>
    <w:rsid w:val="005319B6"/>
    <w:rsid w:val="00531BB3"/>
    <w:rsid w:val="00531CA8"/>
    <w:rsid w:val="00533269"/>
    <w:rsid w:val="00533AB0"/>
    <w:rsid w:val="00533BCE"/>
    <w:rsid w:val="00534141"/>
    <w:rsid w:val="0053465D"/>
    <w:rsid w:val="0053508F"/>
    <w:rsid w:val="00535717"/>
    <w:rsid w:val="005368F7"/>
    <w:rsid w:val="00536A8B"/>
    <w:rsid w:val="00536BD4"/>
    <w:rsid w:val="00536C48"/>
    <w:rsid w:val="00536E95"/>
    <w:rsid w:val="00537153"/>
    <w:rsid w:val="00537517"/>
    <w:rsid w:val="00537775"/>
    <w:rsid w:val="005404CE"/>
    <w:rsid w:val="0054091B"/>
    <w:rsid w:val="00540F2B"/>
    <w:rsid w:val="00540F3D"/>
    <w:rsid w:val="00541149"/>
    <w:rsid w:val="00541538"/>
    <w:rsid w:val="00541B77"/>
    <w:rsid w:val="005426F4"/>
    <w:rsid w:val="0054325C"/>
    <w:rsid w:val="0054339A"/>
    <w:rsid w:val="005436D6"/>
    <w:rsid w:val="00543AEA"/>
    <w:rsid w:val="00543CA6"/>
    <w:rsid w:val="00543DB0"/>
    <w:rsid w:val="005441D7"/>
    <w:rsid w:val="00544669"/>
    <w:rsid w:val="005448D2"/>
    <w:rsid w:val="00544BBB"/>
    <w:rsid w:val="00544C16"/>
    <w:rsid w:val="005451B5"/>
    <w:rsid w:val="005452A0"/>
    <w:rsid w:val="0054532E"/>
    <w:rsid w:val="00545AFD"/>
    <w:rsid w:val="00546017"/>
    <w:rsid w:val="0054623D"/>
    <w:rsid w:val="005464DC"/>
    <w:rsid w:val="00546996"/>
    <w:rsid w:val="005469BB"/>
    <w:rsid w:val="00546EAC"/>
    <w:rsid w:val="0054754F"/>
    <w:rsid w:val="00547936"/>
    <w:rsid w:val="00547E76"/>
    <w:rsid w:val="00550092"/>
    <w:rsid w:val="00550226"/>
    <w:rsid w:val="005505D5"/>
    <w:rsid w:val="005505FD"/>
    <w:rsid w:val="00550629"/>
    <w:rsid w:val="00550672"/>
    <w:rsid w:val="00551439"/>
    <w:rsid w:val="005527F7"/>
    <w:rsid w:val="00552B00"/>
    <w:rsid w:val="005532BB"/>
    <w:rsid w:val="0055353A"/>
    <w:rsid w:val="0055381F"/>
    <w:rsid w:val="005538A8"/>
    <w:rsid w:val="00553FF5"/>
    <w:rsid w:val="0055435A"/>
    <w:rsid w:val="005543BF"/>
    <w:rsid w:val="005544D0"/>
    <w:rsid w:val="005549D4"/>
    <w:rsid w:val="00554C2E"/>
    <w:rsid w:val="00554C51"/>
    <w:rsid w:val="00554F06"/>
    <w:rsid w:val="005553D5"/>
    <w:rsid w:val="00555409"/>
    <w:rsid w:val="0055553F"/>
    <w:rsid w:val="0055555A"/>
    <w:rsid w:val="00555FF6"/>
    <w:rsid w:val="00556117"/>
    <w:rsid w:val="005565DA"/>
    <w:rsid w:val="00556F4B"/>
    <w:rsid w:val="005572E1"/>
    <w:rsid w:val="00557335"/>
    <w:rsid w:val="005573A8"/>
    <w:rsid w:val="00557570"/>
    <w:rsid w:val="005576FF"/>
    <w:rsid w:val="005577AF"/>
    <w:rsid w:val="005578CF"/>
    <w:rsid w:val="00560060"/>
    <w:rsid w:val="005602EE"/>
    <w:rsid w:val="005603EB"/>
    <w:rsid w:val="005604D2"/>
    <w:rsid w:val="00560B13"/>
    <w:rsid w:val="005612E0"/>
    <w:rsid w:val="00561386"/>
    <w:rsid w:val="005614BD"/>
    <w:rsid w:val="00561953"/>
    <w:rsid w:val="00561B3B"/>
    <w:rsid w:val="00561DD5"/>
    <w:rsid w:val="00561E9B"/>
    <w:rsid w:val="005620CD"/>
    <w:rsid w:val="005624D9"/>
    <w:rsid w:val="00562B48"/>
    <w:rsid w:val="00562FDB"/>
    <w:rsid w:val="005636EC"/>
    <w:rsid w:val="0056377E"/>
    <w:rsid w:val="00563C39"/>
    <w:rsid w:val="005643A7"/>
    <w:rsid w:val="005644A7"/>
    <w:rsid w:val="00564887"/>
    <w:rsid w:val="00564F0E"/>
    <w:rsid w:val="00564F3E"/>
    <w:rsid w:val="00565029"/>
    <w:rsid w:val="005654B4"/>
    <w:rsid w:val="00565A4A"/>
    <w:rsid w:val="00565C11"/>
    <w:rsid w:val="00565C97"/>
    <w:rsid w:val="00565CC2"/>
    <w:rsid w:val="00565D09"/>
    <w:rsid w:val="00565D0B"/>
    <w:rsid w:val="00565D13"/>
    <w:rsid w:val="00565E9B"/>
    <w:rsid w:val="00565F7A"/>
    <w:rsid w:val="005663F8"/>
    <w:rsid w:val="005664AA"/>
    <w:rsid w:val="00566502"/>
    <w:rsid w:val="0056655D"/>
    <w:rsid w:val="00566576"/>
    <w:rsid w:val="00566891"/>
    <w:rsid w:val="00566E51"/>
    <w:rsid w:val="0056711C"/>
    <w:rsid w:val="00567239"/>
    <w:rsid w:val="005675C6"/>
    <w:rsid w:val="00567B2D"/>
    <w:rsid w:val="00567F99"/>
    <w:rsid w:val="005702BA"/>
    <w:rsid w:val="00570574"/>
    <w:rsid w:val="0057090A"/>
    <w:rsid w:val="0057153A"/>
    <w:rsid w:val="00571580"/>
    <w:rsid w:val="00571590"/>
    <w:rsid w:val="00571842"/>
    <w:rsid w:val="00571853"/>
    <w:rsid w:val="00571B3A"/>
    <w:rsid w:val="00571E20"/>
    <w:rsid w:val="00572047"/>
    <w:rsid w:val="0057238B"/>
    <w:rsid w:val="00572465"/>
    <w:rsid w:val="005724B6"/>
    <w:rsid w:val="00572520"/>
    <w:rsid w:val="00572771"/>
    <w:rsid w:val="00572DD2"/>
    <w:rsid w:val="00572EEA"/>
    <w:rsid w:val="0057329C"/>
    <w:rsid w:val="005735D3"/>
    <w:rsid w:val="00573A4B"/>
    <w:rsid w:val="0057454D"/>
    <w:rsid w:val="005747E3"/>
    <w:rsid w:val="00574BF2"/>
    <w:rsid w:val="0057579A"/>
    <w:rsid w:val="00575C21"/>
    <w:rsid w:val="00575DA7"/>
    <w:rsid w:val="00576347"/>
    <w:rsid w:val="00576740"/>
    <w:rsid w:val="00576795"/>
    <w:rsid w:val="00576A04"/>
    <w:rsid w:val="00576BD6"/>
    <w:rsid w:val="00576C18"/>
    <w:rsid w:val="00577A16"/>
    <w:rsid w:val="00577BBF"/>
    <w:rsid w:val="00577E39"/>
    <w:rsid w:val="00580266"/>
    <w:rsid w:val="00580434"/>
    <w:rsid w:val="005804B5"/>
    <w:rsid w:val="005804DF"/>
    <w:rsid w:val="0058069B"/>
    <w:rsid w:val="0058083A"/>
    <w:rsid w:val="00580A7C"/>
    <w:rsid w:val="00581111"/>
    <w:rsid w:val="0058122E"/>
    <w:rsid w:val="00581A0D"/>
    <w:rsid w:val="00581B3C"/>
    <w:rsid w:val="00581D6B"/>
    <w:rsid w:val="00582281"/>
    <w:rsid w:val="005827AD"/>
    <w:rsid w:val="005830E5"/>
    <w:rsid w:val="0058349B"/>
    <w:rsid w:val="005835E5"/>
    <w:rsid w:val="005836CE"/>
    <w:rsid w:val="00583870"/>
    <w:rsid w:val="00583A8B"/>
    <w:rsid w:val="00583C04"/>
    <w:rsid w:val="00583E92"/>
    <w:rsid w:val="00583EEA"/>
    <w:rsid w:val="00585495"/>
    <w:rsid w:val="0058603A"/>
    <w:rsid w:val="005860EC"/>
    <w:rsid w:val="00586138"/>
    <w:rsid w:val="00586160"/>
    <w:rsid w:val="005862D2"/>
    <w:rsid w:val="0058641F"/>
    <w:rsid w:val="0058644E"/>
    <w:rsid w:val="00586897"/>
    <w:rsid w:val="0058698C"/>
    <w:rsid w:val="00586B96"/>
    <w:rsid w:val="00586E46"/>
    <w:rsid w:val="005875FC"/>
    <w:rsid w:val="0059003E"/>
    <w:rsid w:val="0059033F"/>
    <w:rsid w:val="005906C3"/>
    <w:rsid w:val="0059080A"/>
    <w:rsid w:val="005909C2"/>
    <w:rsid w:val="00590DAA"/>
    <w:rsid w:val="00590F63"/>
    <w:rsid w:val="00590F96"/>
    <w:rsid w:val="00591050"/>
    <w:rsid w:val="005910FA"/>
    <w:rsid w:val="005911F5"/>
    <w:rsid w:val="0059132D"/>
    <w:rsid w:val="005913D9"/>
    <w:rsid w:val="005915D3"/>
    <w:rsid w:val="0059196E"/>
    <w:rsid w:val="00591C45"/>
    <w:rsid w:val="00592123"/>
    <w:rsid w:val="00592596"/>
    <w:rsid w:val="0059278C"/>
    <w:rsid w:val="00592969"/>
    <w:rsid w:val="00592C28"/>
    <w:rsid w:val="00592E39"/>
    <w:rsid w:val="005935AA"/>
    <w:rsid w:val="00593651"/>
    <w:rsid w:val="0059365D"/>
    <w:rsid w:val="005938F5"/>
    <w:rsid w:val="00593ACF"/>
    <w:rsid w:val="005940CA"/>
    <w:rsid w:val="00594947"/>
    <w:rsid w:val="00594981"/>
    <w:rsid w:val="00594A76"/>
    <w:rsid w:val="00594F76"/>
    <w:rsid w:val="005952A4"/>
    <w:rsid w:val="005954A6"/>
    <w:rsid w:val="005957D9"/>
    <w:rsid w:val="00595DDB"/>
    <w:rsid w:val="005962BE"/>
    <w:rsid w:val="0059645E"/>
    <w:rsid w:val="00597C1C"/>
    <w:rsid w:val="00597E4F"/>
    <w:rsid w:val="00597F88"/>
    <w:rsid w:val="00597FDC"/>
    <w:rsid w:val="005A04CC"/>
    <w:rsid w:val="005A11AF"/>
    <w:rsid w:val="005A1267"/>
    <w:rsid w:val="005A1415"/>
    <w:rsid w:val="005A1496"/>
    <w:rsid w:val="005A16A7"/>
    <w:rsid w:val="005A1900"/>
    <w:rsid w:val="005A1C24"/>
    <w:rsid w:val="005A1C79"/>
    <w:rsid w:val="005A2481"/>
    <w:rsid w:val="005A26C0"/>
    <w:rsid w:val="005A27DC"/>
    <w:rsid w:val="005A2A2B"/>
    <w:rsid w:val="005A2A4D"/>
    <w:rsid w:val="005A329E"/>
    <w:rsid w:val="005A34CA"/>
    <w:rsid w:val="005A3666"/>
    <w:rsid w:val="005A3DA1"/>
    <w:rsid w:val="005A3DFB"/>
    <w:rsid w:val="005A4910"/>
    <w:rsid w:val="005A4D30"/>
    <w:rsid w:val="005A5060"/>
    <w:rsid w:val="005A5C41"/>
    <w:rsid w:val="005A60CB"/>
    <w:rsid w:val="005A6327"/>
    <w:rsid w:val="005A654F"/>
    <w:rsid w:val="005A662E"/>
    <w:rsid w:val="005A689A"/>
    <w:rsid w:val="005A6B61"/>
    <w:rsid w:val="005A6CB7"/>
    <w:rsid w:val="005A6D33"/>
    <w:rsid w:val="005A6E70"/>
    <w:rsid w:val="005A776E"/>
    <w:rsid w:val="005A7829"/>
    <w:rsid w:val="005A790D"/>
    <w:rsid w:val="005B0117"/>
    <w:rsid w:val="005B07BC"/>
    <w:rsid w:val="005B0D5F"/>
    <w:rsid w:val="005B1109"/>
    <w:rsid w:val="005B111D"/>
    <w:rsid w:val="005B14A5"/>
    <w:rsid w:val="005B1A79"/>
    <w:rsid w:val="005B2566"/>
    <w:rsid w:val="005B2878"/>
    <w:rsid w:val="005B2BC3"/>
    <w:rsid w:val="005B2C3D"/>
    <w:rsid w:val="005B316A"/>
    <w:rsid w:val="005B318A"/>
    <w:rsid w:val="005B3721"/>
    <w:rsid w:val="005B3E56"/>
    <w:rsid w:val="005B407A"/>
    <w:rsid w:val="005B414B"/>
    <w:rsid w:val="005B423B"/>
    <w:rsid w:val="005B4320"/>
    <w:rsid w:val="005B4473"/>
    <w:rsid w:val="005B482F"/>
    <w:rsid w:val="005B49A0"/>
    <w:rsid w:val="005B4EDB"/>
    <w:rsid w:val="005B4F32"/>
    <w:rsid w:val="005B50D4"/>
    <w:rsid w:val="005B51DB"/>
    <w:rsid w:val="005B5578"/>
    <w:rsid w:val="005B58DD"/>
    <w:rsid w:val="005B6375"/>
    <w:rsid w:val="005B64C3"/>
    <w:rsid w:val="005B65D9"/>
    <w:rsid w:val="005B673E"/>
    <w:rsid w:val="005B6896"/>
    <w:rsid w:val="005B6A1C"/>
    <w:rsid w:val="005B6D06"/>
    <w:rsid w:val="005B7797"/>
    <w:rsid w:val="005B7922"/>
    <w:rsid w:val="005B7F89"/>
    <w:rsid w:val="005C02C0"/>
    <w:rsid w:val="005C037A"/>
    <w:rsid w:val="005C0664"/>
    <w:rsid w:val="005C0770"/>
    <w:rsid w:val="005C125F"/>
    <w:rsid w:val="005C13A9"/>
    <w:rsid w:val="005C1A1E"/>
    <w:rsid w:val="005C1E7D"/>
    <w:rsid w:val="005C2193"/>
    <w:rsid w:val="005C2247"/>
    <w:rsid w:val="005C282F"/>
    <w:rsid w:val="005C296D"/>
    <w:rsid w:val="005C2DDF"/>
    <w:rsid w:val="005C2E38"/>
    <w:rsid w:val="005C2E3E"/>
    <w:rsid w:val="005C33D7"/>
    <w:rsid w:val="005C3841"/>
    <w:rsid w:val="005C38C5"/>
    <w:rsid w:val="005C3C93"/>
    <w:rsid w:val="005C3DC3"/>
    <w:rsid w:val="005C3FF6"/>
    <w:rsid w:val="005C40E5"/>
    <w:rsid w:val="005C4164"/>
    <w:rsid w:val="005C4190"/>
    <w:rsid w:val="005C4232"/>
    <w:rsid w:val="005C42C8"/>
    <w:rsid w:val="005C4436"/>
    <w:rsid w:val="005C44CB"/>
    <w:rsid w:val="005C4692"/>
    <w:rsid w:val="005C4700"/>
    <w:rsid w:val="005C47D4"/>
    <w:rsid w:val="005C48A2"/>
    <w:rsid w:val="005C4E0F"/>
    <w:rsid w:val="005C5314"/>
    <w:rsid w:val="005C54DB"/>
    <w:rsid w:val="005C57B1"/>
    <w:rsid w:val="005C5AF3"/>
    <w:rsid w:val="005C61BF"/>
    <w:rsid w:val="005C6320"/>
    <w:rsid w:val="005C651E"/>
    <w:rsid w:val="005C6541"/>
    <w:rsid w:val="005C6644"/>
    <w:rsid w:val="005C6BC4"/>
    <w:rsid w:val="005C6DDB"/>
    <w:rsid w:val="005C782B"/>
    <w:rsid w:val="005C7BCD"/>
    <w:rsid w:val="005D0879"/>
    <w:rsid w:val="005D0D25"/>
    <w:rsid w:val="005D0FA8"/>
    <w:rsid w:val="005D0FF2"/>
    <w:rsid w:val="005D1105"/>
    <w:rsid w:val="005D1160"/>
    <w:rsid w:val="005D147B"/>
    <w:rsid w:val="005D15C6"/>
    <w:rsid w:val="005D17B0"/>
    <w:rsid w:val="005D2083"/>
    <w:rsid w:val="005D2291"/>
    <w:rsid w:val="005D22D9"/>
    <w:rsid w:val="005D26A5"/>
    <w:rsid w:val="005D2712"/>
    <w:rsid w:val="005D2BC2"/>
    <w:rsid w:val="005D2E86"/>
    <w:rsid w:val="005D3095"/>
    <w:rsid w:val="005D32DC"/>
    <w:rsid w:val="005D330C"/>
    <w:rsid w:val="005D37A2"/>
    <w:rsid w:val="005D3B6D"/>
    <w:rsid w:val="005D41C3"/>
    <w:rsid w:val="005D438E"/>
    <w:rsid w:val="005D453D"/>
    <w:rsid w:val="005D45A5"/>
    <w:rsid w:val="005D47DB"/>
    <w:rsid w:val="005D489F"/>
    <w:rsid w:val="005D4D51"/>
    <w:rsid w:val="005D5010"/>
    <w:rsid w:val="005D506F"/>
    <w:rsid w:val="005D5E87"/>
    <w:rsid w:val="005D5F83"/>
    <w:rsid w:val="005D608B"/>
    <w:rsid w:val="005D67AB"/>
    <w:rsid w:val="005D6A53"/>
    <w:rsid w:val="005D6C81"/>
    <w:rsid w:val="005D7055"/>
    <w:rsid w:val="005D70B6"/>
    <w:rsid w:val="005D7468"/>
    <w:rsid w:val="005D75FF"/>
    <w:rsid w:val="005D7686"/>
    <w:rsid w:val="005D781E"/>
    <w:rsid w:val="005D790E"/>
    <w:rsid w:val="005D7B9B"/>
    <w:rsid w:val="005D7EFB"/>
    <w:rsid w:val="005D7F2B"/>
    <w:rsid w:val="005E0001"/>
    <w:rsid w:val="005E01AF"/>
    <w:rsid w:val="005E0617"/>
    <w:rsid w:val="005E09F2"/>
    <w:rsid w:val="005E0B69"/>
    <w:rsid w:val="005E0DFE"/>
    <w:rsid w:val="005E0F03"/>
    <w:rsid w:val="005E1259"/>
    <w:rsid w:val="005E1B32"/>
    <w:rsid w:val="005E1BE1"/>
    <w:rsid w:val="005E1C3C"/>
    <w:rsid w:val="005E1FED"/>
    <w:rsid w:val="005E21F5"/>
    <w:rsid w:val="005E21FA"/>
    <w:rsid w:val="005E227F"/>
    <w:rsid w:val="005E245B"/>
    <w:rsid w:val="005E25FC"/>
    <w:rsid w:val="005E2725"/>
    <w:rsid w:val="005E293A"/>
    <w:rsid w:val="005E2FF9"/>
    <w:rsid w:val="005E3583"/>
    <w:rsid w:val="005E35E9"/>
    <w:rsid w:val="005E377C"/>
    <w:rsid w:val="005E385C"/>
    <w:rsid w:val="005E4F5E"/>
    <w:rsid w:val="005E50F0"/>
    <w:rsid w:val="005E52E5"/>
    <w:rsid w:val="005E541C"/>
    <w:rsid w:val="005E57A8"/>
    <w:rsid w:val="005E5C3B"/>
    <w:rsid w:val="005E5D1D"/>
    <w:rsid w:val="005E6855"/>
    <w:rsid w:val="005E6C9E"/>
    <w:rsid w:val="005E6D7E"/>
    <w:rsid w:val="005E6D9F"/>
    <w:rsid w:val="005E7027"/>
    <w:rsid w:val="005E7105"/>
    <w:rsid w:val="005E7177"/>
    <w:rsid w:val="005E7314"/>
    <w:rsid w:val="005E7DCC"/>
    <w:rsid w:val="005E7E80"/>
    <w:rsid w:val="005F00F6"/>
    <w:rsid w:val="005F016C"/>
    <w:rsid w:val="005F0AFF"/>
    <w:rsid w:val="005F0CF6"/>
    <w:rsid w:val="005F0D21"/>
    <w:rsid w:val="005F1090"/>
    <w:rsid w:val="005F1475"/>
    <w:rsid w:val="005F1851"/>
    <w:rsid w:val="005F1A31"/>
    <w:rsid w:val="005F1E87"/>
    <w:rsid w:val="005F1FB3"/>
    <w:rsid w:val="005F1FBE"/>
    <w:rsid w:val="005F223C"/>
    <w:rsid w:val="005F2429"/>
    <w:rsid w:val="005F265E"/>
    <w:rsid w:val="005F279F"/>
    <w:rsid w:val="005F2DAC"/>
    <w:rsid w:val="005F2F71"/>
    <w:rsid w:val="005F2FCE"/>
    <w:rsid w:val="005F3513"/>
    <w:rsid w:val="005F37E7"/>
    <w:rsid w:val="005F3997"/>
    <w:rsid w:val="005F3C5C"/>
    <w:rsid w:val="005F3DFE"/>
    <w:rsid w:val="005F4677"/>
    <w:rsid w:val="005F5027"/>
    <w:rsid w:val="005F5725"/>
    <w:rsid w:val="005F583F"/>
    <w:rsid w:val="005F5913"/>
    <w:rsid w:val="005F5A01"/>
    <w:rsid w:val="005F5B93"/>
    <w:rsid w:val="005F6310"/>
    <w:rsid w:val="005F673F"/>
    <w:rsid w:val="005F6A8F"/>
    <w:rsid w:val="005F705A"/>
    <w:rsid w:val="005F7149"/>
    <w:rsid w:val="005F750E"/>
    <w:rsid w:val="005F7559"/>
    <w:rsid w:val="005F778E"/>
    <w:rsid w:val="005F785F"/>
    <w:rsid w:val="006000BC"/>
    <w:rsid w:val="006004E1"/>
    <w:rsid w:val="00600A2B"/>
    <w:rsid w:val="00600B33"/>
    <w:rsid w:val="00600CC6"/>
    <w:rsid w:val="00601230"/>
    <w:rsid w:val="006012CA"/>
    <w:rsid w:val="006015EC"/>
    <w:rsid w:val="00601E36"/>
    <w:rsid w:val="006022AE"/>
    <w:rsid w:val="0060233C"/>
    <w:rsid w:val="00602765"/>
    <w:rsid w:val="006029CA"/>
    <w:rsid w:val="00602B1C"/>
    <w:rsid w:val="00603174"/>
    <w:rsid w:val="006035B6"/>
    <w:rsid w:val="00603B02"/>
    <w:rsid w:val="00603C05"/>
    <w:rsid w:val="00603C4F"/>
    <w:rsid w:val="00603D8E"/>
    <w:rsid w:val="006044B6"/>
    <w:rsid w:val="00605538"/>
    <w:rsid w:val="00605716"/>
    <w:rsid w:val="00605A1D"/>
    <w:rsid w:val="00605CAC"/>
    <w:rsid w:val="00605CDF"/>
    <w:rsid w:val="00606853"/>
    <w:rsid w:val="00606BDA"/>
    <w:rsid w:val="00607002"/>
    <w:rsid w:val="0060700C"/>
    <w:rsid w:val="006076AD"/>
    <w:rsid w:val="00607F22"/>
    <w:rsid w:val="006100A8"/>
    <w:rsid w:val="006103B7"/>
    <w:rsid w:val="00610795"/>
    <w:rsid w:val="00610977"/>
    <w:rsid w:val="00610A76"/>
    <w:rsid w:val="00610EAD"/>
    <w:rsid w:val="00610FB9"/>
    <w:rsid w:val="006115FA"/>
    <w:rsid w:val="006116F3"/>
    <w:rsid w:val="0061175A"/>
    <w:rsid w:val="006118D0"/>
    <w:rsid w:val="00611AF2"/>
    <w:rsid w:val="00611B43"/>
    <w:rsid w:val="00612124"/>
    <w:rsid w:val="00612396"/>
    <w:rsid w:val="006124C9"/>
    <w:rsid w:val="006125A4"/>
    <w:rsid w:val="006129E5"/>
    <w:rsid w:val="00613504"/>
    <w:rsid w:val="00613509"/>
    <w:rsid w:val="0061397F"/>
    <w:rsid w:val="00613F63"/>
    <w:rsid w:val="00614C48"/>
    <w:rsid w:val="006151D1"/>
    <w:rsid w:val="006151E3"/>
    <w:rsid w:val="00615526"/>
    <w:rsid w:val="0061570D"/>
    <w:rsid w:val="006159BE"/>
    <w:rsid w:val="00615C01"/>
    <w:rsid w:val="00615E63"/>
    <w:rsid w:val="006162C9"/>
    <w:rsid w:val="006163B1"/>
    <w:rsid w:val="006164E4"/>
    <w:rsid w:val="00616641"/>
    <w:rsid w:val="00616ADE"/>
    <w:rsid w:val="00616EC8"/>
    <w:rsid w:val="006177CA"/>
    <w:rsid w:val="00617B20"/>
    <w:rsid w:val="00617EF3"/>
    <w:rsid w:val="00617F11"/>
    <w:rsid w:val="00620176"/>
    <w:rsid w:val="006205C7"/>
    <w:rsid w:val="006205EE"/>
    <w:rsid w:val="00620EA6"/>
    <w:rsid w:val="00621091"/>
    <w:rsid w:val="006210E6"/>
    <w:rsid w:val="0062162D"/>
    <w:rsid w:val="00621904"/>
    <w:rsid w:val="00622372"/>
    <w:rsid w:val="006225EE"/>
    <w:rsid w:val="00622645"/>
    <w:rsid w:val="00622B16"/>
    <w:rsid w:val="00622FC1"/>
    <w:rsid w:val="00623103"/>
    <w:rsid w:val="006232E6"/>
    <w:rsid w:val="0062341D"/>
    <w:rsid w:val="00623F54"/>
    <w:rsid w:val="00624574"/>
    <w:rsid w:val="00624A5F"/>
    <w:rsid w:val="00624B12"/>
    <w:rsid w:val="00624DE5"/>
    <w:rsid w:val="00624EF2"/>
    <w:rsid w:val="006250AD"/>
    <w:rsid w:val="006252CD"/>
    <w:rsid w:val="00625432"/>
    <w:rsid w:val="0062556F"/>
    <w:rsid w:val="006259FF"/>
    <w:rsid w:val="00625E93"/>
    <w:rsid w:val="00625FDA"/>
    <w:rsid w:val="006260AD"/>
    <w:rsid w:val="00626151"/>
    <w:rsid w:val="006267A3"/>
    <w:rsid w:val="00626821"/>
    <w:rsid w:val="0062714F"/>
    <w:rsid w:val="006273D7"/>
    <w:rsid w:val="00627873"/>
    <w:rsid w:val="00627F9D"/>
    <w:rsid w:val="00630251"/>
    <w:rsid w:val="00630557"/>
    <w:rsid w:val="006307CD"/>
    <w:rsid w:val="006308ED"/>
    <w:rsid w:val="00630920"/>
    <w:rsid w:val="00630C16"/>
    <w:rsid w:val="00630CC7"/>
    <w:rsid w:val="00630E35"/>
    <w:rsid w:val="00630F1B"/>
    <w:rsid w:val="00631734"/>
    <w:rsid w:val="0063174C"/>
    <w:rsid w:val="006318EF"/>
    <w:rsid w:val="00631984"/>
    <w:rsid w:val="00631AFE"/>
    <w:rsid w:val="006322F0"/>
    <w:rsid w:val="00632AD8"/>
    <w:rsid w:val="00633105"/>
    <w:rsid w:val="00633379"/>
    <w:rsid w:val="006335A6"/>
    <w:rsid w:val="006335F0"/>
    <w:rsid w:val="00633AC7"/>
    <w:rsid w:val="0063400C"/>
    <w:rsid w:val="00634389"/>
    <w:rsid w:val="006346AC"/>
    <w:rsid w:val="006348A9"/>
    <w:rsid w:val="00634AEE"/>
    <w:rsid w:val="00634C5A"/>
    <w:rsid w:val="00634EF7"/>
    <w:rsid w:val="006356C0"/>
    <w:rsid w:val="00635724"/>
    <w:rsid w:val="00635771"/>
    <w:rsid w:val="006358F1"/>
    <w:rsid w:val="006360F4"/>
    <w:rsid w:val="006361C6"/>
    <w:rsid w:val="006369B2"/>
    <w:rsid w:val="00636EA5"/>
    <w:rsid w:val="0063742B"/>
    <w:rsid w:val="00637685"/>
    <w:rsid w:val="00637C2F"/>
    <w:rsid w:val="00637EEC"/>
    <w:rsid w:val="00640411"/>
    <w:rsid w:val="00640817"/>
    <w:rsid w:val="0064089D"/>
    <w:rsid w:val="006409EF"/>
    <w:rsid w:val="00640AB9"/>
    <w:rsid w:val="00640AC7"/>
    <w:rsid w:val="00640CBD"/>
    <w:rsid w:val="00640F72"/>
    <w:rsid w:val="00640F9C"/>
    <w:rsid w:val="00641018"/>
    <w:rsid w:val="00641042"/>
    <w:rsid w:val="00641109"/>
    <w:rsid w:val="00641563"/>
    <w:rsid w:val="006416C0"/>
    <w:rsid w:val="006417C7"/>
    <w:rsid w:val="00641967"/>
    <w:rsid w:val="00641A73"/>
    <w:rsid w:val="00641DE3"/>
    <w:rsid w:val="00642106"/>
    <w:rsid w:val="00642140"/>
    <w:rsid w:val="006426FE"/>
    <w:rsid w:val="00642D39"/>
    <w:rsid w:val="00642DA0"/>
    <w:rsid w:val="00642F03"/>
    <w:rsid w:val="0064311B"/>
    <w:rsid w:val="00643253"/>
    <w:rsid w:val="00643286"/>
    <w:rsid w:val="006432FD"/>
    <w:rsid w:val="00643BF0"/>
    <w:rsid w:val="00643D52"/>
    <w:rsid w:val="006441DE"/>
    <w:rsid w:val="00644204"/>
    <w:rsid w:val="0064513A"/>
    <w:rsid w:val="006451A9"/>
    <w:rsid w:val="00645BC3"/>
    <w:rsid w:val="00645C22"/>
    <w:rsid w:val="00645E77"/>
    <w:rsid w:val="006461B2"/>
    <w:rsid w:val="00646860"/>
    <w:rsid w:val="0064693E"/>
    <w:rsid w:val="00646F9B"/>
    <w:rsid w:val="006470B5"/>
    <w:rsid w:val="006474BA"/>
    <w:rsid w:val="006477CB"/>
    <w:rsid w:val="00647AC2"/>
    <w:rsid w:val="00647CF0"/>
    <w:rsid w:val="00650423"/>
    <w:rsid w:val="006506EE"/>
    <w:rsid w:val="006508C6"/>
    <w:rsid w:val="00651010"/>
    <w:rsid w:val="0065107A"/>
    <w:rsid w:val="0065157F"/>
    <w:rsid w:val="00651BA3"/>
    <w:rsid w:val="00652007"/>
    <w:rsid w:val="00652118"/>
    <w:rsid w:val="00652E9B"/>
    <w:rsid w:val="00653012"/>
    <w:rsid w:val="00653379"/>
    <w:rsid w:val="006533DE"/>
    <w:rsid w:val="006535AE"/>
    <w:rsid w:val="0065366B"/>
    <w:rsid w:val="00653A39"/>
    <w:rsid w:val="00653BAA"/>
    <w:rsid w:val="00653F84"/>
    <w:rsid w:val="006540E8"/>
    <w:rsid w:val="0065432D"/>
    <w:rsid w:val="0065442E"/>
    <w:rsid w:val="006545DD"/>
    <w:rsid w:val="0065497F"/>
    <w:rsid w:val="006549E4"/>
    <w:rsid w:val="00654A56"/>
    <w:rsid w:val="00654B77"/>
    <w:rsid w:val="006552DE"/>
    <w:rsid w:val="006555ED"/>
    <w:rsid w:val="006558EB"/>
    <w:rsid w:val="00655C03"/>
    <w:rsid w:val="00655C12"/>
    <w:rsid w:val="00655D53"/>
    <w:rsid w:val="00655E27"/>
    <w:rsid w:val="00655E83"/>
    <w:rsid w:val="006560BE"/>
    <w:rsid w:val="00656164"/>
    <w:rsid w:val="0065620F"/>
    <w:rsid w:val="00656219"/>
    <w:rsid w:val="006564FD"/>
    <w:rsid w:val="006565DD"/>
    <w:rsid w:val="00656982"/>
    <w:rsid w:val="00656A1C"/>
    <w:rsid w:val="00656AA3"/>
    <w:rsid w:val="00656B54"/>
    <w:rsid w:val="00656FDD"/>
    <w:rsid w:val="0065733B"/>
    <w:rsid w:val="00657496"/>
    <w:rsid w:val="00657560"/>
    <w:rsid w:val="00657673"/>
    <w:rsid w:val="00657678"/>
    <w:rsid w:val="00657BBC"/>
    <w:rsid w:val="00657E46"/>
    <w:rsid w:val="00657E6A"/>
    <w:rsid w:val="00657EEC"/>
    <w:rsid w:val="006604FB"/>
    <w:rsid w:val="006606F7"/>
    <w:rsid w:val="00660766"/>
    <w:rsid w:val="00660A05"/>
    <w:rsid w:val="00660A49"/>
    <w:rsid w:val="0066105D"/>
    <w:rsid w:val="006614FB"/>
    <w:rsid w:val="006616A6"/>
    <w:rsid w:val="00661FF0"/>
    <w:rsid w:val="0066207F"/>
    <w:rsid w:val="00662137"/>
    <w:rsid w:val="00662374"/>
    <w:rsid w:val="006626FF"/>
    <w:rsid w:val="00662E5E"/>
    <w:rsid w:val="00662F55"/>
    <w:rsid w:val="00663010"/>
    <w:rsid w:val="00663284"/>
    <w:rsid w:val="006632DC"/>
    <w:rsid w:val="00663889"/>
    <w:rsid w:val="00663ACD"/>
    <w:rsid w:val="00663D0A"/>
    <w:rsid w:val="00663D7D"/>
    <w:rsid w:val="00663E1D"/>
    <w:rsid w:val="006642B4"/>
    <w:rsid w:val="00664607"/>
    <w:rsid w:val="00664751"/>
    <w:rsid w:val="00664834"/>
    <w:rsid w:val="00664842"/>
    <w:rsid w:val="0066490B"/>
    <w:rsid w:val="0066492E"/>
    <w:rsid w:val="00664C15"/>
    <w:rsid w:val="00665081"/>
    <w:rsid w:val="006651E8"/>
    <w:rsid w:val="006653D0"/>
    <w:rsid w:val="006654F9"/>
    <w:rsid w:val="0066550C"/>
    <w:rsid w:val="00665532"/>
    <w:rsid w:val="006661F0"/>
    <w:rsid w:val="006665C1"/>
    <w:rsid w:val="006668EE"/>
    <w:rsid w:val="00666950"/>
    <w:rsid w:val="00666ACD"/>
    <w:rsid w:val="00666ADE"/>
    <w:rsid w:val="006671A4"/>
    <w:rsid w:val="00667382"/>
    <w:rsid w:val="0066782B"/>
    <w:rsid w:val="00667A86"/>
    <w:rsid w:val="0067007D"/>
    <w:rsid w:val="0067048E"/>
    <w:rsid w:val="00670515"/>
    <w:rsid w:val="0067054F"/>
    <w:rsid w:val="0067087A"/>
    <w:rsid w:val="006709B5"/>
    <w:rsid w:val="00670F7F"/>
    <w:rsid w:val="006712DA"/>
    <w:rsid w:val="00671BF0"/>
    <w:rsid w:val="00671C39"/>
    <w:rsid w:val="00671D42"/>
    <w:rsid w:val="00671E8B"/>
    <w:rsid w:val="00671FD7"/>
    <w:rsid w:val="00672158"/>
    <w:rsid w:val="006722EF"/>
    <w:rsid w:val="00672605"/>
    <w:rsid w:val="006732E4"/>
    <w:rsid w:val="006737EC"/>
    <w:rsid w:val="0067392E"/>
    <w:rsid w:val="006739F0"/>
    <w:rsid w:val="00673A36"/>
    <w:rsid w:val="0067414B"/>
    <w:rsid w:val="006748BD"/>
    <w:rsid w:val="006748DC"/>
    <w:rsid w:val="00674BF8"/>
    <w:rsid w:val="00674F20"/>
    <w:rsid w:val="00674F7F"/>
    <w:rsid w:val="0067543B"/>
    <w:rsid w:val="006757DB"/>
    <w:rsid w:val="00675CB1"/>
    <w:rsid w:val="00675CC2"/>
    <w:rsid w:val="00675CF8"/>
    <w:rsid w:val="0067612A"/>
    <w:rsid w:val="00676131"/>
    <w:rsid w:val="00676167"/>
    <w:rsid w:val="0067637A"/>
    <w:rsid w:val="006765B7"/>
    <w:rsid w:val="0067691C"/>
    <w:rsid w:val="00676950"/>
    <w:rsid w:val="00676D26"/>
    <w:rsid w:val="00676E63"/>
    <w:rsid w:val="00676FB6"/>
    <w:rsid w:val="006771B6"/>
    <w:rsid w:val="006771F0"/>
    <w:rsid w:val="00677CDD"/>
    <w:rsid w:val="006808A9"/>
    <w:rsid w:val="00680A3F"/>
    <w:rsid w:val="0068101B"/>
    <w:rsid w:val="006814FA"/>
    <w:rsid w:val="006815AA"/>
    <w:rsid w:val="0068188F"/>
    <w:rsid w:val="00681B2B"/>
    <w:rsid w:val="00681B62"/>
    <w:rsid w:val="00681CE6"/>
    <w:rsid w:val="00682925"/>
    <w:rsid w:val="00682932"/>
    <w:rsid w:val="00682AA8"/>
    <w:rsid w:val="00682DFA"/>
    <w:rsid w:val="00682EA7"/>
    <w:rsid w:val="00683128"/>
    <w:rsid w:val="006838A0"/>
    <w:rsid w:val="0068392D"/>
    <w:rsid w:val="00683A19"/>
    <w:rsid w:val="00683A46"/>
    <w:rsid w:val="00683B08"/>
    <w:rsid w:val="00683EC8"/>
    <w:rsid w:val="006844CE"/>
    <w:rsid w:val="00684541"/>
    <w:rsid w:val="0068488C"/>
    <w:rsid w:val="00684C4B"/>
    <w:rsid w:val="00684DCD"/>
    <w:rsid w:val="00684DF4"/>
    <w:rsid w:val="00684ED1"/>
    <w:rsid w:val="00685396"/>
    <w:rsid w:val="0068542A"/>
    <w:rsid w:val="00685726"/>
    <w:rsid w:val="00685913"/>
    <w:rsid w:val="00685943"/>
    <w:rsid w:val="00685A7B"/>
    <w:rsid w:val="00685C7B"/>
    <w:rsid w:val="00685E03"/>
    <w:rsid w:val="00686089"/>
    <w:rsid w:val="006860E9"/>
    <w:rsid w:val="00686186"/>
    <w:rsid w:val="00686526"/>
    <w:rsid w:val="006868CB"/>
    <w:rsid w:val="00686941"/>
    <w:rsid w:val="00686CC0"/>
    <w:rsid w:val="0068786C"/>
    <w:rsid w:val="00687A9F"/>
    <w:rsid w:val="00687C37"/>
    <w:rsid w:val="00687E01"/>
    <w:rsid w:val="006902C3"/>
    <w:rsid w:val="006904C1"/>
    <w:rsid w:val="00690974"/>
    <w:rsid w:val="00691173"/>
    <w:rsid w:val="00691593"/>
    <w:rsid w:val="0069176F"/>
    <w:rsid w:val="00691840"/>
    <w:rsid w:val="00691A07"/>
    <w:rsid w:val="00691D12"/>
    <w:rsid w:val="00691D2A"/>
    <w:rsid w:val="00692068"/>
    <w:rsid w:val="00692316"/>
    <w:rsid w:val="006929E1"/>
    <w:rsid w:val="00692C48"/>
    <w:rsid w:val="00692FC2"/>
    <w:rsid w:val="00693099"/>
    <w:rsid w:val="00693582"/>
    <w:rsid w:val="00693A72"/>
    <w:rsid w:val="00693A96"/>
    <w:rsid w:val="006941A5"/>
    <w:rsid w:val="0069441B"/>
    <w:rsid w:val="0069446A"/>
    <w:rsid w:val="006949E4"/>
    <w:rsid w:val="00694A24"/>
    <w:rsid w:val="00694BE3"/>
    <w:rsid w:val="00694C8D"/>
    <w:rsid w:val="00694DE3"/>
    <w:rsid w:val="00694EE8"/>
    <w:rsid w:val="006950BE"/>
    <w:rsid w:val="0069547B"/>
    <w:rsid w:val="006955A6"/>
    <w:rsid w:val="00695B4D"/>
    <w:rsid w:val="00695CE9"/>
    <w:rsid w:val="006965AB"/>
    <w:rsid w:val="006966BA"/>
    <w:rsid w:val="0069678C"/>
    <w:rsid w:val="006968C8"/>
    <w:rsid w:val="0069692E"/>
    <w:rsid w:val="00696A90"/>
    <w:rsid w:val="006970CA"/>
    <w:rsid w:val="00697605"/>
    <w:rsid w:val="006979B8"/>
    <w:rsid w:val="006979F4"/>
    <w:rsid w:val="00697BB5"/>
    <w:rsid w:val="00697CE4"/>
    <w:rsid w:val="006A00F1"/>
    <w:rsid w:val="006A00F9"/>
    <w:rsid w:val="006A024E"/>
    <w:rsid w:val="006A0428"/>
    <w:rsid w:val="006A061C"/>
    <w:rsid w:val="006A0E18"/>
    <w:rsid w:val="006A1125"/>
    <w:rsid w:val="006A14A3"/>
    <w:rsid w:val="006A1730"/>
    <w:rsid w:val="006A17B2"/>
    <w:rsid w:val="006A17C4"/>
    <w:rsid w:val="006A1AA3"/>
    <w:rsid w:val="006A1BFA"/>
    <w:rsid w:val="006A1C58"/>
    <w:rsid w:val="006A1E76"/>
    <w:rsid w:val="006A241F"/>
    <w:rsid w:val="006A280D"/>
    <w:rsid w:val="006A28A1"/>
    <w:rsid w:val="006A2937"/>
    <w:rsid w:val="006A2BDF"/>
    <w:rsid w:val="006A2F69"/>
    <w:rsid w:val="006A3208"/>
    <w:rsid w:val="006A33F3"/>
    <w:rsid w:val="006A3A3D"/>
    <w:rsid w:val="006A4196"/>
    <w:rsid w:val="006A4391"/>
    <w:rsid w:val="006A4473"/>
    <w:rsid w:val="006A46EC"/>
    <w:rsid w:val="006A4903"/>
    <w:rsid w:val="006A4BF5"/>
    <w:rsid w:val="006A4F5A"/>
    <w:rsid w:val="006A5859"/>
    <w:rsid w:val="006A5902"/>
    <w:rsid w:val="006A5963"/>
    <w:rsid w:val="006A620C"/>
    <w:rsid w:val="006A6999"/>
    <w:rsid w:val="006A6D78"/>
    <w:rsid w:val="006A6DE5"/>
    <w:rsid w:val="006A6F07"/>
    <w:rsid w:val="006A7587"/>
    <w:rsid w:val="006A7B87"/>
    <w:rsid w:val="006A7DC0"/>
    <w:rsid w:val="006A7EE3"/>
    <w:rsid w:val="006B05B3"/>
    <w:rsid w:val="006B077E"/>
    <w:rsid w:val="006B082C"/>
    <w:rsid w:val="006B094A"/>
    <w:rsid w:val="006B098B"/>
    <w:rsid w:val="006B0AE8"/>
    <w:rsid w:val="006B100A"/>
    <w:rsid w:val="006B1066"/>
    <w:rsid w:val="006B1504"/>
    <w:rsid w:val="006B16BB"/>
    <w:rsid w:val="006B1A05"/>
    <w:rsid w:val="006B1A84"/>
    <w:rsid w:val="006B1E11"/>
    <w:rsid w:val="006B1FF9"/>
    <w:rsid w:val="006B228B"/>
    <w:rsid w:val="006B2470"/>
    <w:rsid w:val="006B2EC2"/>
    <w:rsid w:val="006B2F7E"/>
    <w:rsid w:val="006B3211"/>
    <w:rsid w:val="006B3242"/>
    <w:rsid w:val="006B329C"/>
    <w:rsid w:val="006B3AB1"/>
    <w:rsid w:val="006B3E3F"/>
    <w:rsid w:val="006B4367"/>
    <w:rsid w:val="006B47CC"/>
    <w:rsid w:val="006B4911"/>
    <w:rsid w:val="006B4EF5"/>
    <w:rsid w:val="006B5674"/>
    <w:rsid w:val="006B5DBF"/>
    <w:rsid w:val="006B5DF1"/>
    <w:rsid w:val="006B612B"/>
    <w:rsid w:val="006B64A2"/>
    <w:rsid w:val="006B6787"/>
    <w:rsid w:val="006B68FF"/>
    <w:rsid w:val="006B6981"/>
    <w:rsid w:val="006B6C1F"/>
    <w:rsid w:val="006B6CF8"/>
    <w:rsid w:val="006B6DAF"/>
    <w:rsid w:val="006B7DA0"/>
    <w:rsid w:val="006C0049"/>
    <w:rsid w:val="006C00E9"/>
    <w:rsid w:val="006C0332"/>
    <w:rsid w:val="006C04D1"/>
    <w:rsid w:val="006C06B7"/>
    <w:rsid w:val="006C06B9"/>
    <w:rsid w:val="006C0776"/>
    <w:rsid w:val="006C07B6"/>
    <w:rsid w:val="006C0FB0"/>
    <w:rsid w:val="006C111F"/>
    <w:rsid w:val="006C1156"/>
    <w:rsid w:val="006C11AD"/>
    <w:rsid w:val="006C2244"/>
    <w:rsid w:val="006C25C7"/>
    <w:rsid w:val="006C282A"/>
    <w:rsid w:val="006C2944"/>
    <w:rsid w:val="006C2A7A"/>
    <w:rsid w:val="006C3CFE"/>
    <w:rsid w:val="006C4427"/>
    <w:rsid w:val="006C450B"/>
    <w:rsid w:val="006C4677"/>
    <w:rsid w:val="006C4767"/>
    <w:rsid w:val="006C4775"/>
    <w:rsid w:val="006C4876"/>
    <w:rsid w:val="006C4CF4"/>
    <w:rsid w:val="006C4FA0"/>
    <w:rsid w:val="006C5265"/>
    <w:rsid w:val="006C534F"/>
    <w:rsid w:val="006C5671"/>
    <w:rsid w:val="006C5AA2"/>
    <w:rsid w:val="006C5C6F"/>
    <w:rsid w:val="006C5D11"/>
    <w:rsid w:val="006C6112"/>
    <w:rsid w:val="006C656B"/>
    <w:rsid w:val="006C6C82"/>
    <w:rsid w:val="006C6FBC"/>
    <w:rsid w:val="006C73D3"/>
    <w:rsid w:val="006C7541"/>
    <w:rsid w:val="006C788F"/>
    <w:rsid w:val="006C791F"/>
    <w:rsid w:val="006C7A21"/>
    <w:rsid w:val="006C7B00"/>
    <w:rsid w:val="006D019C"/>
    <w:rsid w:val="006D06A6"/>
    <w:rsid w:val="006D0948"/>
    <w:rsid w:val="006D0B43"/>
    <w:rsid w:val="006D0E7E"/>
    <w:rsid w:val="006D10D1"/>
    <w:rsid w:val="006D160C"/>
    <w:rsid w:val="006D167B"/>
    <w:rsid w:val="006D1910"/>
    <w:rsid w:val="006D1968"/>
    <w:rsid w:val="006D1997"/>
    <w:rsid w:val="006D1A50"/>
    <w:rsid w:val="006D1CD9"/>
    <w:rsid w:val="006D1D16"/>
    <w:rsid w:val="006D1E56"/>
    <w:rsid w:val="006D202E"/>
    <w:rsid w:val="006D246C"/>
    <w:rsid w:val="006D24CA"/>
    <w:rsid w:val="006D277E"/>
    <w:rsid w:val="006D27CC"/>
    <w:rsid w:val="006D2958"/>
    <w:rsid w:val="006D2CAA"/>
    <w:rsid w:val="006D30F8"/>
    <w:rsid w:val="006D315F"/>
    <w:rsid w:val="006D3294"/>
    <w:rsid w:val="006D336F"/>
    <w:rsid w:val="006D3383"/>
    <w:rsid w:val="006D3BCA"/>
    <w:rsid w:val="006D3D87"/>
    <w:rsid w:val="006D3F2A"/>
    <w:rsid w:val="006D4050"/>
    <w:rsid w:val="006D40BE"/>
    <w:rsid w:val="006D43D2"/>
    <w:rsid w:val="006D4574"/>
    <w:rsid w:val="006D46F8"/>
    <w:rsid w:val="006D49E1"/>
    <w:rsid w:val="006D4AE1"/>
    <w:rsid w:val="006D4CF1"/>
    <w:rsid w:val="006D4DBD"/>
    <w:rsid w:val="006D5738"/>
    <w:rsid w:val="006D594B"/>
    <w:rsid w:val="006D5AB3"/>
    <w:rsid w:val="006D5AFC"/>
    <w:rsid w:val="006D5F4A"/>
    <w:rsid w:val="006D5FB2"/>
    <w:rsid w:val="006D602E"/>
    <w:rsid w:val="006D6408"/>
    <w:rsid w:val="006D663A"/>
    <w:rsid w:val="006D6C62"/>
    <w:rsid w:val="006D6FC7"/>
    <w:rsid w:val="006D7069"/>
    <w:rsid w:val="006D7424"/>
    <w:rsid w:val="006D7438"/>
    <w:rsid w:val="006D79C5"/>
    <w:rsid w:val="006D7AE5"/>
    <w:rsid w:val="006D7BD8"/>
    <w:rsid w:val="006D7BDE"/>
    <w:rsid w:val="006E0327"/>
    <w:rsid w:val="006E0600"/>
    <w:rsid w:val="006E0A3A"/>
    <w:rsid w:val="006E0C6D"/>
    <w:rsid w:val="006E0E67"/>
    <w:rsid w:val="006E111D"/>
    <w:rsid w:val="006E1259"/>
    <w:rsid w:val="006E1675"/>
    <w:rsid w:val="006E1B7A"/>
    <w:rsid w:val="006E1C91"/>
    <w:rsid w:val="006E21EA"/>
    <w:rsid w:val="006E2491"/>
    <w:rsid w:val="006E24A8"/>
    <w:rsid w:val="006E26E2"/>
    <w:rsid w:val="006E2936"/>
    <w:rsid w:val="006E2E9B"/>
    <w:rsid w:val="006E2F6B"/>
    <w:rsid w:val="006E341B"/>
    <w:rsid w:val="006E3542"/>
    <w:rsid w:val="006E3590"/>
    <w:rsid w:val="006E3846"/>
    <w:rsid w:val="006E38EB"/>
    <w:rsid w:val="006E3A4F"/>
    <w:rsid w:val="006E3AF6"/>
    <w:rsid w:val="006E3D67"/>
    <w:rsid w:val="006E3F6E"/>
    <w:rsid w:val="006E40CA"/>
    <w:rsid w:val="006E446B"/>
    <w:rsid w:val="006E44D7"/>
    <w:rsid w:val="006E453B"/>
    <w:rsid w:val="006E45B7"/>
    <w:rsid w:val="006E5028"/>
    <w:rsid w:val="006E52C8"/>
    <w:rsid w:val="006E5609"/>
    <w:rsid w:val="006E5683"/>
    <w:rsid w:val="006E650F"/>
    <w:rsid w:val="006E65FF"/>
    <w:rsid w:val="006E679D"/>
    <w:rsid w:val="006E6BE6"/>
    <w:rsid w:val="006E6F78"/>
    <w:rsid w:val="006E737A"/>
    <w:rsid w:val="006E7406"/>
    <w:rsid w:val="006E750B"/>
    <w:rsid w:val="006E7835"/>
    <w:rsid w:val="006E79FD"/>
    <w:rsid w:val="006E7AA5"/>
    <w:rsid w:val="006E7ACD"/>
    <w:rsid w:val="006E7BFF"/>
    <w:rsid w:val="006E7C90"/>
    <w:rsid w:val="006F017D"/>
    <w:rsid w:val="006F07A3"/>
    <w:rsid w:val="006F088C"/>
    <w:rsid w:val="006F0969"/>
    <w:rsid w:val="006F09C6"/>
    <w:rsid w:val="006F0C08"/>
    <w:rsid w:val="006F15F7"/>
    <w:rsid w:val="006F169A"/>
    <w:rsid w:val="006F18B9"/>
    <w:rsid w:val="006F190E"/>
    <w:rsid w:val="006F1C32"/>
    <w:rsid w:val="006F1FC6"/>
    <w:rsid w:val="006F1FF5"/>
    <w:rsid w:val="006F2090"/>
    <w:rsid w:val="006F2401"/>
    <w:rsid w:val="006F25A4"/>
    <w:rsid w:val="006F298E"/>
    <w:rsid w:val="006F2FDB"/>
    <w:rsid w:val="006F3061"/>
    <w:rsid w:val="006F372B"/>
    <w:rsid w:val="006F3F7E"/>
    <w:rsid w:val="006F4097"/>
    <w:rsid w:val="006F4376"/>
    <w:rsid w:val="006F4696"/>
    <w:rsid w:val="006F4B63"/>
    <w:rsid w:val="006F4C4C"/>
    <w:rsid w:val="006F4D54"/>
    <w:rsid w:val="006F4E55"/>
    <w:rsid w:val="006F4FFB"/>
    <w:rsid w:val="006F50A6"/>
    <w:rsid w:val="006F56F8"/>
    <w:rsid w:val="006F5C1A"/>
    <w:rsid w:val="006F65BE"/>
    <w:rsid w:val="006F686B"/>
    <w:rsid w:val="006F690C"/>
    <w:rsid w:val="006F692E"/>
    <w:rsid w:val="006F69ED"/>
    <w:rsid w:val="006F6D0A"/>
    <w:rsid w:val="006F705F"/>
    <w:rsid w:val="006F7261"/>
    <w:rsid w:val="006F7854"/>
    <w:rsid w:val="006F791E"/>
    <w:rsid w:val="006F7AAC"/>
    <w:rsid w:val="006F7AB6"/>
    <w:rsid w:val="007005A0"/>
    <w:rsid w:val="0070081C"/>
    <w:rsid w:val="00700C43"/>
    <w:rsid w:val="00701074"/>
    <w:rsid w:val="0070116E"/>
    <w:rsid w:val="0070178E"/>
    <w:rsid w:val="00701865"/>
    <w:rsid w:val="007019F9"/>
    <w:rsid w:val="00701FFB"/>
    <w:rsid w:val="0070246E"/>
    <w:rsid w:val="0070263B"/>
    <w:rsid w:val="00702826"/>
    <w:rsid w:val="00702B5C"/>
    <w:rsid w:val="00702DAB"/>
    <w:rsid w:val="00702EB5"/>
    <w:rsid w:val="00702EFD"/>
    <w:rsid w:val="007033ED"/>
    <w:rsid w:val="00703538"/>
    <w:rsid w:val="0070364B"/>
    <w:rsid w:val="00703FBE"/>
    <w:rsid w:val="0070402D"/>
    <w:rsid w:val="007042A7"/>
    <w:rsid w:val="00704AD4"/>
    <w:rsid w:val="00704D31"/>
    <w:rsid w:val="007050BB"/>
    <w:rsid w:val="00705553"/>
    <w:rsid w:val="007058F4"/>
    <w:rsid w:val="0070593B"/>
    <w:rsid w:val="00705B50"/>
    <w:rsid w:val="00706399"/>
    <w:rsid w:val="007063D6"/>
    <w:rsid w:val="0070692F"/>
    <w:rsid w:val="00706BCA"/>
    <w:rsid w:val="00706CDB"/>
    <w:rsid w:val="00706E32"/>
    <w:rsid w:val="00707373"/>
    <w:rsid w:val="007073BE"/>
    <w:rsid w:val="00707506"/>
    <w:rsid w:val="00707698"/>
    <w:rsid w:val="0070773E"/>
    <w:rsid w:val="007078EA"/>
    <w:rsid w:val="00707F56"/>
    <w:rsid w:val="0071008C"/>
    <w:rsid w:val="00710402"/>
    <w:rsid w:val="00710E11"/>
    <w:rsid w:val="00710F5B"/>
    <w:rsid w:val="00711324"/>
    <w:rsid w:val="007115FD"/>
    <w:rsid w:val="0071164D"/>
    <w:rsid w:val="0071184A"/>
    <w:rsid w:val="007118F3"/>
    <w:rsid w:val="007119F1"/>
    <w:rsid w:val="00711A10"/>
    <w:rsid w:val="00711F1E"/>
    <w:rsid w:val="007121D0"/>
    <w:rsid w:val="00712438"/>
    <w:rsid w:val="00712D30"/>
    <w:rsid w:val="0071300D"/>
    <w:rsid w:val="007131B7"/>
    <w:rsid w:val="00713207"/>
    <w:rsid w:val="00713322"/>
    <w:rsid w:val="007134D8"/>
    <w:rsid w:val="00713845"/>
    <w:rsid w:val="00713A38"/>
    <w:rsid w:val="00713CC3"/>
    <w:rsid w:val="00713DFB"/>
    <w:rsid w:val="00713E3E"/>
    <w:rsid w:val="00713F66"/>
    <w:rsid w:val="007142DE"/>
    <w:rsid w:val="00714478"/>
    <w:rsid w:val="00714695"/>
    <w:rsid w:val="00714876"/>
    <w:rsid w:val="00714A42"/>
    <w:rsid w:val="00714CDA"/>
    <w:rsid w:val="0071540A"/>
    <w:rsid w:val="007156D6"/>
    <w:rsid w:val="00715A53"/>
    <w:rsid w:val="00715D0C"/>
    <w:rsid w:val="00715DB4"/>
    <w:rsid w:val="007161C5"/>
    <w:rsid w:val="007167C2"/>
    <w:rsid w:val="007168A1"/>
    <w:rsid w:val="007168F2"/>
    <w:rsid w:val="00716AB0"/>
    <w:rsid w:val="00716EC5"/>
    <w:rsid w:val="00716FD7"/>
    <w:rsid w:val="007171A3"/>
    <w:rsid w:val="00717370"/>
    <w:rsid w:val="0071746D"/>
    <w:rsid w:val="00717506"/>
    <w:rsid w:val="00717973"/>
    <w:rsid w:val="00717B53"/>
    <w:rsid w:val="0072088B"/>
    <w:rsid w:val="00720D9A"/>
    <w:rsid w:val="00721013"/>
    <w:rsid w:val="00721606"/>
    <w:rsid w:val="00721792"/>
    <w:rsid w:val="00721940"/>
    <w:rsid w:val="00721DEF"/>
    <w:rsid w:val="007221FE"/>
    <w:rsid w:val="007225EF"/>
    <w:rsid w:val="0072260C"/>
    <w:rsid w:val="007227FA"/>
    <w:rsid w:val="00722990"/>
    <w:rsid w:val="007229B9"/>
    <w:rsid w:val="00722EE0"/>
    <w:rsid w:val="00722EF6"/>
    <w:rsid w:val="00723176"/>
    <w:rsid w:val="00723247"/>
    <w:rsid w:val="0072334D"/>
    <w:rsid w:val="007234FD"/>
    <w:rsid w:val="0072361B"/>
    <w:rsid w:val="00723B4D"/>
    <w:rsid w:val="00723B8A"/>
    <w:rsid w:val="00723B9B"/>
    <w:rsid w:val="00723EF3"/>
    <w:rsid w:val="00724266"/>
    <w:rsid w:val="00724525"/>
    <w:rsid w:val="00724ABC"/>
    <w:rsid w:val="00724F28"/>
    <w:rsid w:val="00725277"/>
    <w:rsid w:val="00725669"/>
    <w:rsid w:val="00725D61"/>
    <w:rsid w:val="007268B6"/>
    <w:rsid w:val="00726CE6"/>
    <w:rsid w:val="00726DEE"/>
    <w:rsid w:val="007270D7"/>
    <w:rsid w:val="0072752A"/>
    <w:rsid w:val="0072779D"/>
    <w:rsid w:val="00727B7A"/>
    <w:rsid w:val="00727C5A"/>
    <w:rsid w:val="00727E19"/>
    <w:rsid w:val="00727F8D"/>
    <w:rsid w:val="007305C7"/>
    <w:rsid w:val="0073084D"/>
    <w:rsid w:val="00730D0C"/>
    <w:rsid w:val="00730D5F"/>
    <w:rsid w:val="00730F12"/>
    <w:rsid w:val="00730F7B"/>
    <w:rsid w:val="00730FBC"/>
    <w:rsid w:val="0073113B"/>
    <w:rsid w:val="007313DE"/>
    <w:rsid w:val="00731586"/>
    <w:rsid w:val="0073194F"/>
    <w:rsid w:val="007319FD"/>
    <w:rsid w:val="00731A36"/>
    <w:rsid w:val="00731A88"/>
    <w:rsid w:val="00732149"/>
    <w:rsid w:val="00732CF5"/>
    <w:rsid w:val="00732DCB"/>
    <w:rsid w:val="0073313F"/>
    <w:rsid w:val="00733395"/>
    <w:rsid w:val="00733411"/>
    <w:rsid w:val="00733648"/>
    <w:rsid w:val="007336C2"/>
    <w:rsid w:val="007338A2"/>
    <w:rsid w:val="00733CB2"/>
    <w:rsid w:val="00733DFA"/>
    <w:rsid w:val="0073414A"/>
    <w:rsid w:val="007341E5"/>
    <w:rsid w:val="00734346"/>
    <w:rsid w:val="00734634"/>
    <w:rsid w:val="0073465C"/>
    <w:rsid w:val="007351B5"/>
    <w:rsid w:val="00735270"/>
    <w:rsid w:val="00735813"/>
    <w:rsid w:val="007358E2"/>
    <w:rsid w:val="00735D30"/>
    <w:rsid w:val="00735D67"/>
    <w:rsid w:val="00735E32"/>
    <w:rsid w:val="00735E80"/>
    <w:rsid w:val="00736264"/>
    <w:rsid w:val="007364EF"/>
    <w:rsid w:val="0073651C"/>
    <w:rsid w:val="00736685"/>
    <w:rsid w:val="00736BEC"/>
    <w:rsid w:val="00736CB6"/>
    <w:rsid w:val="00736CF9"/>
    <w:rsid w:val="00736F27"/>
    <w:rsid w:val="00736F58"/>
    <w:rsid w:val="007412A7"/>
    <w:rsid w:val="007413B2"/>
    <w:rsid w:val="00741B67"/>
    <w:rsid w:val="00741D6A"/>
    <w:rsid w:val="00741E8D"/>
    <w:rsid w:val="00741F98"/>
    <w:rsid w:val="00741FC3"/>
    <w:rsid w:val="00742A86"/>
    <w:rsid w:val="0074305D"/>
    <w:rsid w:val="00743626"/>
    <w:rsid w:val="007437CA"/>
    <w:rsid w:val="007437DE"/>
    <w:rsid w:val="00743FD8"/>
    <w:rsid w:val="007449CB"/>
    <w:rsid w:val="00744CD9"/>
    <w:rsid w:val="00745024"/>
    <w:rsid w:val="00745388"/>
    <w:rsid w:val="00745BEE"/>
    <w:rsid w:val="007463C5"/>
    <w:rsid w:val="007463ED"/>
    <w:rsid w:val="007464CB"/>
    <w:rsid w:val="00746803"/>
    <w:rsid w:val="00746D83"/>
    <w:rsid w:val="00746E3A"/>
    <w:rsid w:val="00747027"/>
    <w:rsid w:val="00747171"/>
    <w:rsid w:val="007473F3"/>
    <w:rsid w:val="00747452"/>
    <w:rsid w:val="00747552"/>
    <w:rsid w:val="007477DB"/>
    <w:rsid w:val="00747A4C"/>
    <w:rsid w:val="00747DA5"/>
    <w:rsid w:val="00750125"/>
    <w:rsid w:val="00750160"/>
    <w:rsid w:val="007501C4"/>
    <w:rsid w:val="007505E6"/>
    <w:rsid w:val="0075098E"/>
    <w:rsid w:val="00750AAD"/>
    <w:rsid w:val="00750BE5"/>
    <w:rsid w:val="007512C6"/>
    <w:rsid w:val="007512FC"/>
    <w:rsid w:val="00752731"/>
    <w:rsid w:val="00753314"/>
    <w:rsid w:val="007536CB"/>
    <w:rsid w:val="00753D52"/>
    <w:rsid w:val="007544C6"/>
    <w:rsid w:val="007546BA"/>
    <w:rsid w:val="00754964"/>
    <w:rsid w:val="007549B8"/>
    <w:rsid w:val="00754B6A"/>
    <w:rsid w:val="00754DE5"/>
    <w:rsid w:val="00754F7F"/>
    <w:rsid w:val="00755595"/>
    <w:rsid w:val="00755DB6"/>
    <w:rsid w:val="00756003"/>
    <w:rsid w:val="0075651D"/>
    <w:rsid w:val="00756772"/>
    <w:rsid w:val="007572F5"/>
    <w:rsid w:val="007579E9"/>
    <w:rsid w:val="00757A3C"/>
    <w:rsid w:val="00757B46"/>
    <w:rsid w:val="00757FA8"/>
    <w:rsid w:val="00760F03"/>
    <w:rsid w:val="00760F16"/>
    <w:rsid w:val="00761441"/>
    <w:rsid w:val="007615EB"/>
    <w:rsid w:val="0076170C"/>
    <w:rsid w:val="00761943"/>
    <w:rsid w:val="00761F9F"/>
    <w:rsid w:val="00762257"/>
    <w:rsid w:val="0076260A"/>
    <w:rsid w:val="00762655"/>
    <w:rsid w:val="0076283C"/>
    <w:rsid w:val="007628D3"/>
    <w:rsid w:val="00762C53"/>
    <w:rsid w:val="00762CAC"/>
    <w:rsid w:val="00762E58"/>
    <w:rsid w:val="00762F61"/>
    <w:rsid w:val="00763577"/>
    <w:rsid w:val="00763E08"/>
    <w:rsid w:val="007640AC"/>
    <w:rsid w:val="007642FE"/>
    <w:rsid w:val="0076450D"/>
    <w:rsid w:val="0076453A"/>
    <w:rsid w:val="007646D3"/>
    <w:rsid w:val="007648ED"/>
    <w:rsid w:val="00765159"/>
    <w:rsid w:val="00765257"/>
    <w:rsid w:val="0076576C"/>
    <w:rsid w:val="00765A01"/>
    <w:rsid w:val="007667BC"/>
    <w:rsid w:val="00766B89"/>
    <w:rsid w:val="00766CD0"/>
    <w:rsid w:val="00766DA0"/>
    <w:rsid w:val="007671FA"/>
    <w:rsid w:val="007674B2"/>
    <w:rsid w:val="00767782"/>
    <w:rsid w:val="007678A9"/>
    <w:rsid w:val="00767B6D"/>
    <w:rsid w:val="00770327"/>
    <w:rsid w:val="007708B6"/>
    <w:rsid w:val="00770934"/>
    <w:rsid w:val="00770E68"/>
    <w:rsid w:val="0077118E"/>
    <w:rsid w:val="007711FA"/>
    <w:rsid w:val="00771698"/>
    <w:rsid w:val="007718DF"/>
    <w:rsid w:val="00771B41"/>
    <w:rsid w:val="00772147"/>
    <w:rsid w:val="007724FB"/>
    <w:rsid w:val="00772570"/>
    <w:rsid w:val="00772A36"/>
    <w:rsid w:val="00772A80"/>
    <w:rsid w:val="00772C48"/>
    <w:rsid w:val="00772E11"/>
    <w:rsid w:val="0077302F"/>
    <w:rsid w:val="007731E6"/>
    <w:rsid w:val="00773466"/>
    <w:rsid w:val="007738E3"/>
    <w:rsid w:val="007739F4"/>
    <w:rsid w:val="00773B36"/>
    <w:rsid w:val="00773B5E"/>
    <w:rsid w:val="00773F58"/>
    <w:rsid w:val="00774493"/>
    <w:rsid w:val="00774505"/>
    <w:rsid w:val="007748C3"/>
    <w:rsid w:val="00774AE1"/>
    <w:rsid w:val="00774D9F"/>
    <w:rsid w:val="00774FAF"/>
    <w:rsid w:val="007756D0"/>
    <w:rsid w:val="00775E1E"/>
    <w:rsid w:val="0077651C"/>
    <w:rsid w:val="00776632"/>
    <w:rsid w:val="007768D9"/>
    <w:rsid w:val="007769E9"/>
    <w:rsid w:val="00777809"/>
    <w:rsid w:val="007779DD"/>
    <w:rsid w:val="00777B45"/>
    <w:rsid w:val="00777B9A"/>
    <w:rsid w:val="00777C23"/>
    <w:rsid w:val="00780B04"/>
    <w:rsid w:val="00780D04"/>
    <w:rsid w:val="00780DF8"/>
    <w:rsid w:val="00780E09"/>
    <w:rsid w:val="007811B4"/>
    <w:rsid w:val="0078121C"/>
    <w:rsid w:val="0078129F"/>
    <w:rsid w:val="00781555"/>
    <w:rsid w:val="0078161B"/>
    <w:rsid w:val="007817E3"/>
    <w:rsid w:val="0078191D"/>
    <w:rsid w:val="00781A56"/>
    <w:rsid w:val="00781A90"/>
    <w:rsid w:val="00781DCC"/>
    <w:rsid w:val="00781F30"/>
    <w:rsid w:val="007825BF"/>
    <w:rsid w:val="00782DFA"/>
    <w:rsid w:val="00783004"/>
    <w:rsid w:val="00783019"/>
    <w:rsid w:val="0078317C"/>
    <w:rsid w:val="00783726"/>
    <w:rsid w:val="00783E41"/>
    <w:rsid w:val="007848BE"/>
    <w:rsid w:val="007853F3"/>
    <w:rsid w:val="007853F8"/>
    <w:rsid w:val="007854EA"/>
    <w:rsid w:val="00785667"/>
    <w:rsid w:val="0078583E"/>
    <w:rsid w:val="007858DA"/>
    <w:rsid w:val="00786266"/>
    <w:rsid w:val="007866BD"/>
    <w:rsid w:val="007867EE"/>
    <w:rsid w:val="00786AA5"/>
    <w:rsid w:val="00787133"/>
    <w:rsid w:val="00787161"/>
    <w:rsid w:val="007872D0"/>
    <w:rsid w:val="007873E0"/>
    <w:rsid w:val="007876A1"/>
    <w:rsid w:val="0078786B"/>
    <w:rsid w:val="007903DB"/>
    <w:rsid w:val="007909E1"/>
    <w:rsid w:val="00790BE1"/>
    <w:rsid w:val="007912F5"/>
    <w:rsid w:val="007912FE"/>
    <w:rsid w:val="0079154C"/>
    <w:rsid w:val="00791B4C"/>
    <w:rsid w:val="00791B57"/>
    <w:rsid w:val="00791D9F"/>
    <w:rsid w:val="00791E7E"/>
    <w:rsid w:val="007923FF"/>
    <w:rsid w:val="007924BD"/>
    <w:rsid w:val="00793183"/>
    <w:rsid w:val="007931D1"/>
    <w:rsid w:val="00793394"/>
    <w:rsid w:val="007935CF"/>
    <w:rsid w:val="00793685"/>
    <w:rsid w:val="00793E53"/>
    <w:rsid w:val="00794A19"/>
    <w:rsid w:val="00794E61"/>
    <w:rsid w:val="00795581"/>
    <w:rsid w:val="007956C2"/>
    <w:rsid w:val="0079589F"/>
    <w:rsid w:val="007958A7"/>
    <w:rsid w:val="00795EC5"/>
    <w:rsid w:val="00796461"/>
    <w:rsid w:val="007964F1"/>
    <w:rsid w:val="00796A78"/>
    <w:rsid w:val="00796C25"/>
    <w:rsid w:val="00796E7D"/>
    <w:rsid w:val="00796FDC"/>
    <w:rsid w:val="0079727E"/>
    <w:rsid w:val="0079730F"/>
    <w:rsid w:val="00797567"/>
    <w:rsid w:val="00797806"/>
    <w:rsid w:val="00797CD4"/>
    <w:rsid w:val="00797E06"/>
    <w:rsid w:val="00797F8A"/>
    <w:rsid w:val="007A0347"/>
    <w:rsid w:val="007A03BF"/>
    <w:rsid w:val="007A03D2"/>
    <w:rsid w:val="007A0933"/>
    <w:rsid w:val="007A0987"/>
    <w:rsid w:val="007A1047"/>
    <w:rsid w:val="007A14E6"/>
    <w:rsid w:val="007A14F6"/>
    <w:rsid w:val="007A192A"/>
    <w:rsid w:val="007A195E"/>
    <w:rsid w:val="007A1A8B"/>
    <w:rsid w:val="007A1BFE"/>
    <w:rsid w:val="007A1DCF"/>
    <w:rsid w:val="007A224C"/>
    <w:rsid w:val="007A229D"/>
    <w:rsid w:val="007A22E7"/>
    <w:rsid w:val="007A23E8"/>
    <w:rsid w:val="007A38EE"/>
    <w:rsid w:val="007A395D"/>
    <w:rsid w:val="007A3AA2"/>
    <w:rsid w:val="007A3B5B"/>
    <w:rsid w:val="007A3D8E"/>
    <w:rsid w:val="007A4230"/>
    <w:rsid w:val="007A44BB"/>
    <w:rsid w:val="007A45F5"/>
    <w:rsid w:val="007A4625"/>
    <w:rsid w:val="007A4A2C"/>
    <w:rsid w:val="007A4B3A"/>
    <w:rsid w:val="007A4CAE"/>
    <w:rsid w:val="007A4D69"/>
    <w:rsid w:val="007A4E0F"/>
    <w:rsid w:val="007A4F1E"/>
    <w:rsid w:val="007A5BAF"/>
    <w:rsid w:val="007A5CEF"/>
    <w:rsid w:val="007A6575"/>
    <w:rsid w:val="007A68D6"/>
    <w:rsid w:val="007A6F79"/>
    <w:rsid w:val="007A79D2"/>
    <w:rsid w:val="007A7A4E"/>
    <w:rsid w:val="007A7F00"/>
    <w:rsid w:val="007B03B7"/>
    <w:rsid w:val="007B052E"/>
    <w:rsid w:val="007B0C88"/>
    <w:rsid w:val="007B14DA"/>
    <w:rsid w:val="007B1685"/>
    <w:rsid w:val="007B1A58"/>
    <w:rsid w:val="007B1A8F"/>
    <w:rsid w:val="007B1C07"/>
    <w:rsid w:val="007B1F75"/>
    <w:rsid w:val="007B2193"/>
    <w:rsid w:val="007B2890"/>
    <w:rsid w:val="007B2A9B"/>
    <w:rsid w:val="007B2B53"/>
    <w:rsid w:val="007B2D4F"/>
    <w:rsid w:val="007B2F77"/>
    <w:rsid w:val="007B31F2"/>
    <w:rsid w:val="007B320A"/>
    <w:rsid w:val="007B3D69"/>
    <w:rsid w:val="007B3F18"/>
    <w:rsid w:val="007B402A"/>
    <w:rsid w:val="007B42A1"/>
    <w:rsid w:val="007B497B"/>
    <w:rsid w:val="007B4A60"/>
    <w:rsid w:val="007B4F81"/>
    <w:rsid w:val="007B50A6"/>
    <w:rsid w:val="007B5744"/>
    <w:rsid w:val="007B5753"/>
    <w:rsid w:val="007B59A0"/>
    <w:rsid w:val="007B61F2"/>
    <w:rsid w:val="007B6425"/>
    <w:rsid w:val="007B6887"/>
    <w:rsid w:val="007B693C"/>
    <w:rsid w:val="007B6B3D"/>
    <w:rsid w:val="007B6C5A"/>
    <w:rsid w:val="007B7BD8"/>
    <w:rsid w:val="007C0042"/>
    <w:rsid w:val="007C00CB"/>
    <w:rsid w:val="007C0344"/>
    <w:rsid w:val="007C083B"/>
    <w:rsid w:val="007C0989"/>
    <w:rsid w:val="007C0D27"/>
    <w:rsid w:val="007C0D2F"/>
    <w:rsid w:val="007C0FD3"/>
    <w:rsid w:val="007C1899"/>
    <w:rsid w:val="007C18BE"/>
    <w:rsid w:val="007C190A"/>
    <w:rsid w:val="007C19D7"/>
    <w:rsid w:val="007C1AA9"/>
    <w:rsid w:val="007C1FDC"/>
    <w:rsid w:val="007C208A"/>
    <w:rsid w:val="007C20B3"/>
    <w:rsid w:val="007C21C7"/>
    <w:rsid w:val="007C24E2"/>
    <w:rsid w:val="007C2AB6"/>
    <w:rsid w:val="007C2FFF"/>
    <w:rsid w:val="007C315A"/>
    <w:rsid w:val="007C34C5"/>
    <w:rsid w:val="007C34EA"/>
    <w:rsid w:val="007C3A23"/>
    <w:rsid w:val="007C3A83"/>
    <w:rsid w:val="007C3EA5"/>
    <w:rsid w:val="007C4008"/>
    <w:rsid w:val="007C4232"/>
    <w:rsid w:val="007C4271"/>
    <w:rsid w:val="007C4873"/>
    <w:rsid w:val="007C49B0"/>
    <w:rsid w:val="007C4C8B"/>
    <w:rsid w:val="007C5461"/>
    <w:rsid w:val="007C559B"/>
    <w:rsid w:val="007C5825"/>
    <w:rsid w:val="007C5886"/>
    <w:rsid w:val="007C5CC2"/>
    <w:rsid w:val="007C6228"/>
    <w:rsid w:val="007C68A6"/>
    <w:rsid w:val="007C6950"/>
    <w:rsid w:val="007C7016"/>
    <w:rsid w:val="007C70CE"/>
    <w:rsid w:val="007C70EE"/>
    <w:rsid w:val="007C725B"/>
    <w:rsid w:val="007C745E"/>
    <w:rsid w:val="007C75B1"/>
    <w:rsid w:val="007C7821"/>
    <w:rsid w:val="007C789A"/>
    <w:rsid w:val="007C7AB5"/>
    <w:rsid w:val="007C7CB8"/>
    <w:rsid w:val="007C7CDB"/>
    <w:rsid w:val="007C7D93"/>
    <w:rsid w:val="007C7E65"/>
    <w:rsid w:val="007D007B"/>
    <w:rsid w:val="007D030D"/>
    <w:rsid w:val="007D065F"/>
    <w:rsid w:val="007D0929"/>
    <w:rsid w:val="007D0ABA"/>
    <w:rsid w:val="007D1188"/>
    <w:rsid w:val="007D122E"/>
    <w:rsid w:val="007D16EE"/>
    <w:rsid w:val="007D177B"/>
    <w:rsid w:val="007D188F"/>
    <w:rsid w:val="007D1B34"/>
    <w:rsid w:val="007D1D7C"/>
    <w:rsid w:val="007D20BD"/>
    <w:rsid w:val="007D23FD"/>
    <w:rsid w:val="007D2740"/>
    <w:rsid w:val="007D2A55"/>
    <w:rsid w:val="007D2B5B"/>
    <w:rsid w:val="007D2BEB"/>
    <w:rsid w:val="007D2D2A"/>
    <w:rsid w:val="007D3A97"/>
    <w:rsid w:val="007D3C8D"/>
    <w:rsid w:val="007D3F97"/>
    <w:rsid w:val="007D3FE0"/>
    <w:rsid w:val="007D3FF5"/>
    <w:rsid w:val="007D42D7"/>
    <w:rsid w:val="007D440B"/>
    <w:rsid w:val="007D4429"/>
    <w:rsid w:val="007D46F3"/>
    <w:rsid w:val="007D5080"/>
    <w:rsid w:val="007D5398"/>
    <w:rsid w:val="007D61B6"/>
    <w:rsid w:val="007D6351"/>
    <w:rsid w:val="007D69EE"/>
    <w:rsid w:val="007D6C0B"/>
    <w:rsid w:val="007D6C1E"/>
    <w:rsid w:val="007D6C8D"/>
    <w:rsid w:val="007D6CBD"/>
    <w:rsid w:val="007D6F2D"/>
    <w:rsid w:val="007D7196"/>
    <w:rsid w:val="007D76ED"/>
    <w:rsid w:val="007D7E11"/>
    <w:rsid w:val="007E0059"/>
    <w:rsid w:val="007E0A80"/>
    <w:rsid w:val="007E0BEC"/>
    <w:rsid w:val="007E11B0"/>
    <w:rsid w:val="007E173B"/>
    <w:rsid w:val="007E1E83"/>
    <w:rsid w:val="007E2226"/>
    <w:rsid w:val="007E2AE5"/>
    <w:rsid w:val="007E2EAB"/>
    <w:rsid w:val="007E30E9"/>
    <w:rsid w:val="007E3102"/>
    <w:rsid w:val="007E352F"/>
    <w:rsid w:val="007E35B7"/>
    <w:rsid w:val="007E35C1"/>
    <w:rsid w:val="007E38B6"/>
    <w:rsid w:val="007E39A4"/>
    <w:rsid w:val="007E3D0D"/>
    <w:rsid w:val="007E3ED8"/>
    <w:rsid w:val="007E41DD"/>
    <w:rsid w:val="007E43AC"/>
    <w:rsid w:val="007E44BD"/>
    <w:rsid w:val="007E49D4"/>
    <w:rsid w:val="007E4B79"/>
    <w:rsid w:val="007E4BCB"/>
    <w:rsid w:val="007E4CCA"/>
    <w:rsid w:val="007E4F51"/>
    <w:rsid w:val="007E52E8"/>
    <w:rsid w:val="007E5DE3"/>
    <w:rsid w:val="007E5E59"/>
    <w:rsid w:val="007E64FC"/>
    <w:rsid w:val="007E6A38"/>
    <w:rsid w:val="007E6A8D"/>
    <w:rsid w:val="007E6AB7"/>
    <w:rsid w:val="007E7019"/>
    <w:rsid w:val="007E7269"/>
    <w:rsid w:val="007E73D2"/>
    <w:rsid w:val="007E73D4"/>
    <w:rsid w:val="007E7611"/>
    <w:rsid w:val="007E787D"/>
    <w:rsid w:val="007E79F8"/>
    <w:rsid w:val="007E7AB4"/>
    <w:rsid w:val="007E7AEB"/>
    <w:rsid w:val="007E7BCA"/>
    <w:rsid w:val="007F037B"/>
    <w:rsid w:val="007F0AB0"/>
    <w:rsid w:val="007F0E2D"/>
    <w:rsid w:val="007F0F13"/>
    <w:rsid w:val="007F105B"/>
    <w:rsid w:val="007F14A4"/>
    <w:rsid w:val="007F14B4"/>
    <w:rsid w:val="007F1672"/>
    <w:rsid w:val="007F18A3"/>
    <w:rsid w:val="007F1AA1"/>
    <w:rsid w:val="007F20FE"/>
    <w:rsid w:val="007F244E"/>
    <w:rsid w:val="007F2511"/>
    <w:rsid w:val="007F2A28"/>
    <w:rsid w:val="007F2A9D"/>
    <w:rsid w:val="007F2E83"/>
    <w:rsid w:val="007F3587"/>
    <w:rsid w:val="007F35D8"/>
    <w:rsid w:val="007F3616"/>
    <w:rsid w:val="007F3D4E"/>
    <w:rsid w:val="007F41FB"/>
    <w:rsid w:val="007F42C7"/>
    <w:rsid w:val="007F42D7"/>
    <w:rsid w:val="007F43A4"/>
    <w:rsid w:val="007F45D8"/>
    <w:rsid w:val="007F4635"/>
    <w:rsid w:val="007F4640"/>
    <w:rsid w:val="007F47C7"/>
    <w:rsid w:val="007F4F34"/>
    <w:rsid w:val="007F5D85"/>
    <w:rsid w:val="007F5E40"/>
    <w:rsid w:val="007F6094"/>
    <w:rsid w:val="007F66D9"/>
    <w:rsid w:val="007F7529"/>
    <w:rsid w:val="007F7980"/>
    <w:rsid w:val="007F7F50"/>
    <w:rsid w:val="007F7FE2"/>
    <w:rsid w:val="0080025E"/>
    <w:rsid w:val="0080030D"/>
    <w:rsid w:val="0080052B"/>
    <w:rsid w:val="008005A1"/>
    <w:rsid w:val="008006A9"/>
    <w:rsid w:val="00800901"/>
    <w:rsid w:val="00800BB7"/>
    <w:rsid w:val="008014EA"/>
    <w:rsid w:val="00801C73"/>
    <w:rsid w:val="008026A5"/>
    <w:rsid w:val="008027FF"/>
    <w:rsid w:val="00802A0C"/>
    <w:rsid w:val="00803069"/>
    <w:rsid w:val="00803A0C"/>
    <w:rsid w:val="00803A6B"/>
    <w:rsid w:val="00803B25"/>
    <w:rsid w:val="00803D0D"/>
    <w:rsid w:val="008042CE"/>
    <w:rsid w:val="00804C3A"/>
    <w:rsid w:val="00804C53"/>
    <w:rsid w:val="00804E15"/>
    <w:rsid w:val="008052BF"/>
    <w:rsid w:val="00805959"/>
    <w:rsid w:val="00805B31"/>
    <w:rsid w:val="00805C4B"/>
    <w:rsid w:val="00805C96"/>
    <w:rsid w:val="00805C97"/>
    <w:rsid w:val="00805E27"/>
    <w:rsid w:val="00805EB7"/>
    <w:rsid w:val="008064A5"/>
    <w:rsid w:val="008072BB"/>
    <w:rsid w:val="00807393"/>
    <w:rsid w:val="008074EF"/>
    <w:rsid w:val="00807757"/>
    <w:rsid w:val="008077D7"/>
    <w:rsid w:val="00807CC0"/>
    <w:rsid w:val="00807E4A"/>
    <w:rsid w:val="00807EC3"/>
    <w:rsid w:val="00810459"/>
    <w:rsid w:val="008107CB"/>
    <w:rsid w:val="00810841"/>
    <w:rsid w:val="00810E1A"/>
    <w:rsid w:val="008110BE"/>
    <w:rsid w:val="008111B8"/>
    <w:rsid w:val="0081187C"/>
    <w:rsid w:val="00811CE0"/>
    <w:rsid w:val="0081206B"/>
    <w:rsid w:val="00812137"/>
    <w:rsid w:val="00812607"/>
    <w:rsid w:val="00812C90"/>
    <w:rsid w:val="008132A1"/>
    <w:rsid w:val="0081331D"/>
    <w:rsid w:val="00813A06"/>
    <w:rsid w:val="00814190"/>
    <w:rsid w:val="008143BC"/>
    <w:rsid w:val="008145C2"/>
    <w:rsid w:val="008145F3"/>
    <w:rsid w:val="008147F5"/>
    <w:rsid w:val="00814838"/>
    <w:rsid w:val="008149AF"/>
    <w:rsid w:val="00814DAB"/>
    <w:rsid w:val="00815433"/>
    <w:rsid w:val="00815732"/>
    <w:rsid w:val="00815A4C"/>
    <w:rsid w:val="00815D05"/>
    <w:rsid w:val="00815E2F"/>
    <w:rsid w:val="00815F85"/>
    <w:rsid w:val="008161B7"/>
    <w:rsid w:val="008165B2"/>
    <w:rsid w:val="008165CF"/>
    <w:rsid w:val="0081669C"/>
    <w:rsid w:val="0081694D"/>
    <w:rsid w:val="00816F85"/>
    <w:rsid w:val="008171E3"/>
    <w:rsid w:val="00817877"/>
    <w:rsid w:val="00817C1E"/>
    <w:rsid w:val="00817C81"/>
    <w:rsid w:val="00817F23"/>
    <w:rsid w:val="008200E7"/>
    <w:rsid w:val="008201A5"/>
    <w:rsid w:val="0082066A"/>
    <w:rsid w:val="00820730"/>
    <w:rsid w:val="00820E8E"/>
    <w:rsid w:val="00820FF3"/>
    <w:rsid w:val="008210D6"/>
    <w:rsid w:val="00821163"/>
    <w:rsid w:val="00821203"/>
    <w:rsid w:val="00821824"/>
    <w:rsid w:val="00821C29"/>
    <w:rsid w:val="008220E7"/>
    <w:rsid w:val="008220F5"/>
    <w:rsid w:val="008221AA"/>
    <w:rsid w:val="00822512"/>
    <w:rsid w:val="00822618"/>
    <w:rsid w:val="00822B92"/>
    <w:rsid w:val="00822C2D"/>
    <w:rsid w:val="008230F8"/>
    <w:rsid w:val="008239A0"/>
    <w:rsid w:val="00823AA5"/>
    <w:rsid w:val="00823ABE"/>
    <w:rsid w:val="00823C99"/>
    <w:rsid w:val="00823DCC"/>
    <w:rsid w:val="008245E2"/>
    <w:rsid w:val="008247DC"/>
    <w:rsid w:val="008251DF"/>
    <w:rsid w:val="008253F2"/>
    <w:rsid w:val="00825503"/>
    <w:rsid w:val="0082580E"/>
    <w:rsid w:val="00825C01"/>
    <w:rsid w:val="00825C58"/>
    <w:rsid w:val="008260F0"/>
    <w:rsid w:val="00826221"/>
    <w:rsid w:val="0082629D"/>
    <w:rsid w:val="008266F2"/>
    <w:rsid w:val="00826857"/>
    <w:rsid w:val="00826D96"/>
    <w:rsid w:val="00826F74"/>
    <w:rsid w:val="00827A08"/>
    <w:rsid w:val="00827A70"/>
    <w:rsid w:val="00827BA4"/>
    <w:rsid w:val="00827D00"/>
    <w:rsid w:val="00827FB8"/>
    <w:rsid w:val="00830361"/>
    <w:rsid w:val="008305A6"/>
    <w:rsid w:val="00830833"/>
    <w:rsid w:val="00830AD6"/>
    <w:rsid w:val="00830D9F"/>
    <w:rsid w:val="00830F1D"/>
    <w:rsid w:val="0083122C"/>
    <w:rsid w:val="00831698"/>
    <w:rsid w:val="00831E61"/>
    <w:rsid w:val="0083203A"/>
    <w:rsid w:val="0083262D"/>
    <w:rsid w:val="008326F6"/>
    <w:rsid w:val="008328AA"/>
    <w:rsid w:val="00832994"/>
    <w:rsid w:val="00832E64"/>
    <w:rsid w:val="00832EF6"/>
    <w:rsid w:val="00833443"/>
    <w:rsid w:val="00833B9A"/>
    <w:rsid w:val="00834353"/>
    <w:rsid w:val="00834890"/>
    <w:rsid w:val="00834D88"/>
    <w:rsid w:val="00835236"/>
    <w:rsid w:val="008352B4"/>
    <w:rsid w:val="0083546F"/>
    <w:rsid w:val="008355AD"/>
    <w:rsid w:val="0083566A"/>
    <w:rsid w:val="008358F5"/>
    <w:rsid w:val="00835AD8"/>
    <w:rsid w:val="00835F10"/>
    <w:rsid w:val="008365FB"/>
    <w:rsid w:val="008367AD"/>
    <w:rsid w:val="00836A49"/>
    <w:rsid w:val="00836CF0"/>
    <w:rsid w:val="00837016"/>
    <w:rsid w:val="00837663"/>
    <w:rsid w:val="00837687"/>
    <w:rsid w:val="00837783"/>
    <w:rsid w:val="00837EDE"/>
    <w:rsid w:val="0084034B"/>
    <w:rsid w:val="0084035B"/>
    <w:rsid w:val="008406F4"/>
    <w:rsid w:val="00840740"/>
    <w:rsid w:val="008407D2"/>
    <w:rsid w:val="008408C0"/>
    <w:rsid w:val="00840C70"/>
    <w:rsid w:val="00840DDA"/>
    <w:rsid w:val="00841046"/>
    <w:rsid w:val="008411FE"/>
    <w:rsid w:val="00841227"/>
    <w:rsid w:val="00841265"/>
    <w:rsid w:val="008416E1"/>
    <w:rsid w:val="00841EFF"/>
    <w:rsid w:val="00841FBA"/>
    <w:rsid w:val="00842A79"/>
    <w:rsid w:val="00842D62"/>
    <w:rsid w:val="008432C6"/>
    <w:rsid w:val="008432EA"/>
    <w:rsid w:val="00843CA5"/>
    <w:rsid w:val="00843CBE"/>
    <w:rsid w:val="0084431A"/>
    <w:rsid w:val="00844556"/>
    <w:rsid w:val="00844D8B"/>
    <w:rsid w:val="00844E26"/>
    <w:rsid w:val="00844E4C"/>
    <w:rsid w:val="00844E56"/>
    <w:rsid w:val="00845385"/>
    <w:rsid w:val="00845B16"/>
    <w:rsid w:val="00845D5C"/>
    <w:rsid w:val="00845F3D"/>
    <w:rsid w:val="00846119"/>
    <w:rsid w:val="00846291"/>
    <w:rsid w:val="0084662E"/>
    <w:rsid w:val="00846630"/>
    <w:rsid w:val="008466D7"/>
    <w:rsid w:val="008469DC"/>
    <w:rsid w:val="00846D56"/>
    <w:rsid w:val="00846DF5"/>
    <w:rsid w:val="008474DD"/>
    <w:rsid w:val="00847938"/>
    <w:rsid w:val="00847D5A"/>
    <w:rsid w:val="00847EFE"/>
    <w:rsid w:val="0085003A"/>
    <w:rsid w:val="00850235"/>
    <w:rsid w:val="0085039C"/>
    <w:rsid w:val="00850605"/>
    <w:rsid w:val="00850892"/>
    <w:rsid w:val="008509C7"/>
    <w:rsid w:val="008511EB"/>
    <w:rsid w:val="00851284"/>
    <w:rsid w:val="008516CF"/>
    <w:rsid w:val="00851773"/>
    <w:rsid w:val="00851A14"/>
    <w:rsid w:val="00851B3E"/>
    <w:rsid w:val="008528AB"/>
    <w:rsid w:val="00852A92"/>
    <w:rsid w:val="00852B0C"/>
    <w:rsid w:val="00852D43"/>
    <w:rsid w:val="00853124"/>
    <w:rsid w:val="00853374"/>
    <w:rsid w:val="008533E1"/>
    <w:rsid w:val="00853BA0"/>
    <w:rsid w:val="0085459D"/>
    <w:rsid w:val="0085480C"/>
    <w:rsid w:val="00854D6C"/>
    <w:rsid w:val="008550C7"/>
    <w:rsid w:val="00855184"/>
    <w:rsid w:val="008554CE"/>
    <w:rsid w:val="00855617"/>
    <w:rsid w:val="0085592A"/>
    <w:rsid w:val="008559BC"/>
    <w:rsid w:val="00855C25"/>
    <w:rsid w:val="00855F0F"/>
    <w:rsid w:val="00855F44"/>
    <w:rsid w:val="00856422"/>
    <w:rsid w:val="0085662D"/>
    <w:rsid w:val="008569FC"/>
    <w:rsid w:val="00856D2A"/>
    <w:rsid w:val="00856F4A"/>
    <w:rsid w:val="00857618"/>
    <w:rsid w:val="00857649"/>
    <w:rsid w:val="00860006"/>
    <w:rsid w:val="00860371"/>
    <w:rsid w:val="00860722"/>
    <w:rsid w:val="00860725"/>
    <w:rsid w:val="00860D45"/>
    <w:rsid w:val="00860DAB"/>
    <w:rsid w:val="008611FE"/>
    <w:rsid w:val="008613AA"/>
    <w:rsid w:val="00861420"/>
    <w:rsid w:val="0086188B"/>
    <w:rsid w:val="00861B50"/>
    <w:rsid w:val="00861CEB"/>
    <w:rsid w:val="00861EC7"/>
    <w:rsid w:val="00861F18"/>
    <w:rsid w:val="008622B1"/>
    <w:rsid w:val="008625A0"/>
    <w:rsid w:val="00862967"/>
    <w:rsid w:val="00862B36"/>
    <w:rsid w:val="00863422"/>
    <w:rsid w:val="00863503"/>
    <w:rsid w:val="00863581"/>
    <w:rsid w:val="008638D8"/>
    <w:rsid w:val="008639BB"/>
    <w:rsid w:val="00863BCC"/>
    <w:rsid w:val="00864902"/>
    <w:rsid w:val="00864B6B"/>
    <w:rsid w:val="00864BAB"/>
    <w:rsid w:val="00864CB4"/>
    <w:rsid w:val="00864D1B"/>
    <w:rsid w:val="00864F86"/>
    <w:rsid w:val="00865015"/>
    <w:rsid w:val="0086530E"/>
    <w:rsid w:val="0086536D"/>
    <w:rsid w:val="008654D7"/>
    <w:rsid w:val="00865D46"/>
    <w:rsid w:val="00865FC5"/>
    <w:rsid w:val="0086604B"/>
    <w:rsid w:val="0086666E"/>
    <w:rsid w:val="00866D49"/>
    <w:rsid w:val="0086712A"/>
    <w:rsid w:val="00867550"/>
    <w:rsid w:val="00867BD2"/>
    <w:rsid w:val="00867C51"/>
    <w:rsid w:val="00867D3A"/>
    <w:rsid w:val="00870100"/>
    <w:rsid w:val="00870626"/>
    <w:rsid w:val="00870638"/>
    <w:rsid w:val="008706FD"/>
    <w:rsid w:val="008711BD"/>
    <w:rsid w:val="008713A9"/>
    <w:rsid w:val="008714A5"/>
    <w:rsid w:val="008714F3"/>
    <w:rsid w:val="00871B69"/>
    <w:rsid w:val="00872045"/>
    <w:rsid w:val="008722FC"/>
    <w:rsid w:val="00872988"/>
    <w:rsid w:val="0087299F"/>
    <w:rsid w:val="00872A14"/>
    <w:rsid w:val="00872A4B"/>
    <w:rsid w:val="00872A78"/>
    <w:rsid w:val="00872B52"/>
    <w:rsid w:val="00872CC1"/>
    <w:rsid w:val="00873442"/>
    <w:rsid w:val="00873874"/>
    <w:rsid w:val="00873D68"/>
    <w:rsid w:val="00873DBF"/>
    <w:rsid w:val="00874302"/>
    <w:rsid w:val="00874459"/>
    <w:rsid w:val="00874506"/>
    <w:rsid w:val="00874555"/>
    <w:rsid w:val="008745B8"/>
    <w:rsid w:val="00874856"/>
    <w:rsid w:val="0087491A"/>
    <w:rsid w:val="00875629"/>
    <w:rsid w:val="00875765"/>
    <w:rsid w:val="00875987"/>
    <w:rsid w:val="00875EC9"/>
    <w:rsid w:val="008761B1"/>
    <w:rsid w:val="00876221"/>
    <w:rsid w:val="008767D2"/>
    <w:rsid w:val="008768CB"/>
    <w:rsid w:val="0087694C"/>
    <w:rsid w:val="00876A62"/>
    <w:rsid w:val="00876A7A"/>
    <w:rsid w:val="0087777C"/>
    <w:rsid w:val="0087779B"/>
    <w:rsid w:val="00877923"/>
    <w:rsid w:val="00877962"/>
    <w:rsid w:val="00877A37"/>
    <w:rsid w:val="00880356"/>
    <w:rsid w:val="008805F5"/>
    <w:rsid w:val="00880BD5"/>
    <w:rsid w:val="008814F3"/>
    <w:rsid w:val="0088182F"/>
    <w:rsid w:val="00882597"/>
    <w:rsid w:val="008825E5"/>
    <w:rsid w:val="00882645"/>
    <w:rsid w:val="00882DE3"/>
    <w:rsid w:val="0088303C"/>
    <w:rsid w:val="008832C7"/>
    <w:rsid w:val="00883583"/>
    <w:rsid w:val="00883740"/>
    <w:rsid w:val="00883886"/>
    <w:rsid w:val="0088392A"/>
    <w:rsid w:val="00883A7F"/>
    <w:rsid w:val="00884066"/>
    <w:rsid w:val="008840EF"/>
    <w:rsid w:val="00884FF8"/>
    <w:rsid w:val="00885049"/>
    <w:rsid w:val="008850F6"/>
    <w:rsid w:val="008850FC"/>
    <w:rsid w:val="0088555F"/>
    <w:rsid w:val="008856B8"/>
    <w:rsid w:val="00885895"/>
    <w:rsid w:val="00885E0F"/>
    <w:rsid w:val="00885E8A"/>
    <w:rsid w:val="00885FCF"/>
    <w:rsid w:val="008860A4"/>
    <w:rsid w:val="008867A8"/>
    <w:rsid w:val="00886DC2"/>
    <w:rsid w:val="0088768E"/>
    <w:rsid w:val="008878D1"/>
    <w:rsid w:val="008879AD"/>
    <w:rsid w:val="00887A5E"/>
    <w:rsid w:val="00887BBE"/>
    <w:rsid w:val="00887BDD"/>
    <w:rsid w:val="00890152"/>
    <w:rsid w:val="0089039A"/>
    <w:rsid w:val="008904C9"/>
    <w:rsid w:val="00890E1B"/>
    <w:rsid w:val="00890FED"/>
    <w:rsid w:val="008910F2"/>
    <w:rsid w:val="0089118A"/>
    <w:rsid w:val="008917AB"/>
    <w:rsid w:val="008917D1"/>
    <w:rsid w:val="00891E98"/>
    <w:rsid w:val="00891E99"/>
    <w:rsid w:val="00892145"/>
    <w:rsid w:val="00892202"/>
    <w:rsid w:val="008926F2"/>
    <w:rsid w:val="008929D1"/>
    <w:rsid w:val="008931CD"/>
    <w:rsid w:val="0089321B"/>
    <w:rsid w:val="00893525"/>
    <w:rsid w:val="00893552"/>
    <w:rsid w:val="00893696"/>
    <w:rsid w:val="00893BB3"/>
    <w:rsid w:val="00893D03"/>
    <w:rsid w:val="00894507"/>
    <w:rsid w:val="008946D9"/>
    <w:rsid w:val="00894F3F"/>
    <w:rsid w:val="00894FB2"/>
    <w:rsid w:val="00895301"/>
    <w:rsid w:val="00895429"/>
    <w:rsid w:val="008955C1"/>
    <w:rsid w:val="00895B99"/>
    <w:rsid w:val="00895EB8"/>
    <w:rsid w:val="008962FB"/>
    <w:rsid w:val="0089662A"/>
    <w:rsid w:val="00896AEA"/>
    <w:rsid w:val="00896B3C"/>
    <w:rsid w:val="00896E26"/>
    <w:rsid w:val="008971E2"/>
    <w:rsid w:val="0089738B"/>
    <w:rsid w:val="0089747C"/>
    <w:rsid w:val="00897E6F"/>
    <w:rsid w:val="008A01FF"/>
    <w:rsid w:val="008A06CF"/>
    <w:rsid w:val="008A07EC"/>
    <w:rsid w:val="008A08DA"/>
    <w:rsid w:val="008A0A7B"/>
    <w:rsid w:val="008A0AFD"/>
    <w:rsid w:val="008A0C89"/>
    <w:rsid w:val="008A1495"/>
    <w:rsid w:val="008A1691"/>
    <w:rsid w:val="008A172D"/>
    <w:rsid w:val="008A19EF"/>
    <w:rsid w:val="008A208D"/>
    <w:rsid w:val="008A23F8"/>
    <w:rsid w:val="008A24DD"/>
    <w:rsid w:val="008A2C79"/>
    <w:rsid w:val="008A2F0F"/>
    <w:rsid w:val="008A3586"/>
    <w:rsid w:val="008A3BB7"/>
    <w:rsid w:val="008A3E77"/>
    <w:rsid w:val="008A4073"/>
    <w:rsid w:val="008A4950"/>
    <w:rsid w:val="008A4D04"/>
    <w:rsid w:val="008A5580"/>
    <w:rsid w:val="008A6209"/>
    <w:rsid w:val="008A63A5"/>
    <w:rsid w:val="008A64C7"/>
    <w:rsid w:val="008A660F"/>
    <w:rsid w:val="008A6AD8"/>
    <w:rsid w:val="008A6D4B"/>
    <w:rsid w:val="008A6D8D"/>
    <w:rsid w:val="008A7035"/>
    <w:rsid w:val="008A748C"/>
    <w:rsid w:val="008A77DB"/>
    <w:rsid w:val="008A781C"/>
    <w:rsid w:val="008A7886"/>
    <w:rsid w:val="008A794A"/>
    <w:rsid w:val="008B04F6"/>
    <w:rsid w:val="008B04FC"/>
    <w:rsid w:val="008B06BD"/>
    <w:rsid w:val="008B08C4"/>
    <w:rsid w:val="008B0AEF"/>
    <w:rsid w:val="008B0CA5"/>
    <w:rsid w:val="008B0D4E"/>
    <w:rsid w:val="008B0F0C"/>
    <w:rsid w:val="008B13ED"/>
    <w:rsid w:val="008B14C9"/>
    <w:rsid w:val="008B171B"/>
    <w:rsid w:val="008B177C"/>
    <w:rsid w:val="008B1C75"/>
    <w:rsid w:val="008B2222"/>
    <w:rsid w:val="008B24F7"/>
    <w:rsid w:val="008B2670"/>
    <w:rsid w:val="008B2D52"/>
    <w:rsid w:val="008B2FC9"/>
    <w:rsid w:val="008B301A"/>
    <w:rsid w:val="008B310C"/>
    <w:rsid w:val="008B3654"/>
    <w:rsid w:val="008B3E76"/>
    <w:rsid w:val="008B3F67"/>
    <w:rsid w:val="008B4584"/>
    <w:rsid w:val="008B4A79"/>
    <w:rsid w:val="008B4B62"/>
    <w:rsid w:val="008B4EA1"/>
    <w:rsid w:val="008B4FF5"/>
    <w:rsid w:val="008B50FF"/>
    <w:rsid w:val="008B5313"/>
    <w:rsid w:val="008B5DB0"/>
    <w:rsid w:val="008B6B8F"/>
    <w:rsid w:val="008B6D65"/>
    <w:rsid w:val="008B6F09"/>
    <w:rsid w:val="008B6F27"/>
    <w:rsid w:val="008B74FB"/>
    <w:rsid w:val="008B771E"/>
    <w:rsid w:val="008B78C4"/>
    <w:rsid w:val="008C026C"/>
    <w:rsid w:val="008C07D8"/>
    <w:rsid w:val="008C0873"/>
    <w:rsid w:val="008C0A21"/>
    <w:rsid w:val="008C1AA2"/>
    <w:rsid w:val="008C1DC8"/>
    <w:rsid w:val="008C20D3"/>
    <w:rsid w:val="008C232D"/>
    <w:rsid w:val="008C2458"/>
    <w:rsid w:val="008C2E88"/>
    <w:rsid w:val="008C30E5"/>
    <w:rsid w:val="008C36C1"/>
    <w:rsid w:val="008C3B1D"/>
    <w:rsid w:val="008C45F5"/>
    <w:rsid w:val="008C474F"/>
    <w:rsid w:val="008C4A28"/>
    <w:rsid w:val="008C4A4F"/>
    <w:rsid w:val="008C4B72"/>
    <w:rsid w:val="008C4DA9"/>
    <w:rsid w:val="008C527C"/>
    <w:rsid w:val="008C5690"/>
    <w:rsid w:val="008C5B84"/>
    <w:rsid w:val="008C6566"/>
    <w:rsid w:val="008C67E9"/>
    <w:rsid w:val="008C6F08"/>
    <w:rsid w:val="008C711C"/>
    <w:rsid w:val="008C7378"/>
    <w:rsid w:val="008C750F"/>
    <w:rsid w:val="008C75D9"/>
    <w:rsid w:val="008C772F"/>
    <w:rsid w:val="008C7925"/>
    <w:rsid w:val="008C7B8B"/>
    <w:rsid w:val="008C7C0C"/>
    <w:rsid w:val="008D026B"/>
    <w:rsid w:val="008D0306"/>
    <w:rsid w:val="008D0514"/>
    <w:rsid w:val="008D0590"/>
    <w:rsid w:val="008D0652"/>
    <w:rsid w:val="008D08D6"/>
    <w:rsid w:val="008D0D45"/>
    <w:rsid w:val="008D0FE5"/>
    <w:rsid w:val="008D16CB"/>
    <w:rsid w:val="008D18A4"/>
    <w:rsid w:val="008D192D"/>
    <w:rsid w:val="008D1BB5"/>
    <w:rsid w:val="008D1CB5"/>
    <w:rsid w:val="008D1ED4"/>
    <w:rsid w:val="008D2113"/>
    <w:rsid w:val="008D215C"/>
    <w:rsid w:val="008D21B8"/>
    <w:rsid w:val="008D23FD"/>
    <w:rsid w:val="008D2458"/>
    <w:rsid w:val="008D26B8"/>
    <w:rsid w:val="008D283E"/>
    <w:rsid w:val="008D28A5"/>
    <w:rsid w:val="008D2986"/>
    <w:rsid w:val="008D298B"/>
    <w:rsid w:val="008D2B4C"/>
    <w:rsid w:val="008D3136"/>
    <w:rsid w:val="008D3164"/>
    <w:rsid w:val="008D378C"/>
    <w:rsid w:val="008D37DE"/>
    <w:rsid w:val="008D4024"/>
    <w:rsid w:val="008D452A"/>
    <w:rsid w:val="008D4B95"/>
    <w:rsid w:val="008D4F62"/>
    <w:rsid w:val="008D4FA4"/>
    <w:rsid w:val="008D5264"/>
    <w:rsid w:val="008D52F8"/>
    <w:rsid w:val="008D5437"/>
    <w:rsid w:val="008D56E2"/>
    <w:rsid w:val="008D579C"/>
    <w:rsid w:val="008D57C9"/>
    <w:rsid w:val="008D5897"/>
    <w:rsid w:val="008D5FA2"/>
    <w:rsid w:val="008D5FDE"/>
    <w:rsid w:val="008D64C6"/>
    <w:rsid w:val="008D6B9B"/>
    <w:rsid w:val="008D6D90"/>
    <w:rsid w:val="008D727F"/>
    <w:rsid w:val="008D76B7"/>
    <w:rsid w:val="008E0143"/>
    <w:rsid w:val="008E058B"/>
    <w:rsid w:val="008E093F"/>
    <w:rsid w:val="008E0FB2"/>
    <w:rsid w:val="008E10D8"/>
    <w:rsid w:val="008E1387"/>
    <w:rsid w:val="008E1559"/>
    <w:rsid w:val="008E16B5"/>
    <w:rsid w:val="008E18B3"/>
    <w:rsid w:val="008E1955"/>
    <w:rsid w:val="008E1A78"/>
    <w:rsid w:val="008E234A"/>
    <w:rsid w:val="008E24CF"/>
    <w:rsid w:val="008E2CC4"/>
    <w:rsid w:val="008E31CE"/>
    <w:rsid w:val="008E3258"/>
    <w:rsid w:val="008E366A"/>
    <w:rsid w:val="008E398A"/>
    <w:rsid w:val="008E419E"/>
    <w:rsid w:val="008E43D4"/>
    <w:rsid w:val="008E46F8"/>
    <w:rsid w:val="008E498C"/>
    <w:rsid w:val="008E4CEE"/>
    <w:rsid w:val="008E4DB5"/>
    <w:rsid w:val="008E4EC9"/>
    <w:rsid w:val="008E4EE4"/>
    <w:rsid w:val="008E551D"/>
    <w:rsid w:val="008E57D6"/>
    <w:rsid w:val="008E59C8"/>
    <w:rsid w:val="008E5C5F"/>
    <w:rsid w:val="008E5E5B"/>
    <w:rsid w:val="008E603E"/>
    <w:rsid w:val="008E67D7"/>
    <w:rsid w:val="008E6A2E"/>
    <w:rsid w:val="008E6A50"/>
    <w:rsid w:val="008E6BB8"/>
    <w:rsid w:val="008E6DA2"/>
    <w:rsid w:val="008E77A1"/>
    <w:rsid w:val="008E7889"/>
    <w:rsid w:val="008E7940"/>
    <w:rsid w:val="008E7E91"/>
    <w:rsid w:val="008F0490"/>
    <w:rsid w:val="008F055A"/>
    <w:rsid w:val="008F075E"/>
    <w:rsid w:val="008F143D"/>
    <w:rsid w:val="008F1AC6"/>
    <w:rsid w:val="008F1FFD"/>
    <w:rsid w:val="008F2284"/>
    <w:rsid w:val="008F2663"/>
    <w:rsid w:val="008F27B6"/>
    <w:rsid w:val="008F28A9"/>
    <w:rsid w:val="008F28AC"/>
    <w:rsid w:val="008F2994"/>
    <w:rsid w:val="008F2DEA"/>
    <w:rsid w:val="008F3627"/>
    <w:rsid w:val="008F3668"/>
    <w:rsid w:val="008F3A81"/>
    <w:rsid w:val="008F3C20"/>
    <w:rsid w:val="008F497A"/>
    <w:rsid w:val="008F5140"/>
    <w:rsid w:val="008F5878"/>
    <w:rsid w:val="008F59F0"/>
    <w:rsid w:val="008F5AEB"/>
    <w:rsid w:val="008F5CA3"/>
    <w:rsid w:val="008F6349"/>
    <w:rsid w:val="008F652B"/>
    <w:rsid w:val="008F676D"/>
    <w:rsid w:val="008F6A02"/>
    <w:rsid w:val="008F6C58"/>
    <w:rsid w:val="008F734C"/>
    <w:rsid w:val="00900665"/>
    <w:rsid w:val="00900690"/>
    <w:rsid w:val="00900EC6"/>
    <w:rsid w:val="00901673"/>
    <w:rsid w:val="009017AC"/>
    <w:rsid w:val="00901995"/>
    <w:rsid w:val="00901BAD"/>
    <w:rsid w:val="00902291"/>
    <w:rsid w:val="009022C5"/>
    <w:rsid w:val="00902617"/>
    <w:rsid w:val="00902A73"/>
    <w:rsid w:val="00902B91"/>
    <w:rsid w:val="00902FD5"/>
    <w:rsid w:val="009033CD"/>
    <w:rsid w:val="0090357F"/>
    <w:rsid w:val="009037EF"/>
    <w:rsid w:val="00903A0C"/>
    <w:rsid w:val="00903F42"/>
    <w:rsid w:val="00904373"/>
    <w:rsid w:val="0090483F"/>
    <w:rsid w:val="00904B09"/>
    <w:rsid w:val="00905437"/>
    <w:rsid w:val="0090564A"/>
    <w:rsid w:val="0090583F"/>
    <w:rsid w:val="00905A5E"/>
    <w:rsid w:val="00905E6C"/>
    <w:rsid w:val="00905FE8"/>
    <w:rsid w:val="00906029"/>
    <w:rsid w:val="009061BA"/>
    <w:rsid w:val="0090639B"/>
    <w:rsid w:val="00906400"/>
    <w:rsid w:val="0090657E"/>
    <w:rsid w:val="00906945"/>
    <w:rsid w:val="00906ED8"/>
    <w:rsid w:val="00907338"/>
    <w:rsid w:val="009074F3"/>
    <w:rsid w:val="009077A1"/>
    <w:rsid w:val="00907825"/>
    <w:rsid w:val="00907BF9"/>
    <w:rsid w:val="00907DDB"/>
    <w:rsid w:val="0091016C"/>
    <w:rsid w:val="00910377"/>
    <w:rsid w:val="00910BEC"/>
    <w:rsid w:val="00911275"/>
    <w:rsid w:val="00911595"/>
    <w:rsid w:val="0091186B"/>
    <w:rsid w:val="00911B93"/>
    <w:rsid w:val="00912099"/>
    <w:rsid w:val="009121E1"/>
    <w:rsid w:val="00912347"/>
    <w:rsid w:val="009125EE"/>
    <w:rsid w:val="00913779"/>
    <w:rsid w:val="00913836"/>
    <w:rsid w:val="00913A6B"/>
    <w:rsid w:val="00913C75"/>
    <w:rsid w:val="00914022"/>
    <w:rsid w:val="009141A5"/>
    <w:rsid w:val="009149ED"/>
    <w:rsid w:val="00914DF7"/>
    <w:rsid w:val="00914E24"/>
    <w:rsid w:val="00914F40"/>
    <w:rsid w:val="009152CA"/>
    <w:rsid w:val="009158F5"/>
    <w:rsid w:val="00915B47"/>
    <w:rsid w:val="00915BF4"/>
    <w:rsid w:val="0091601B"/>
    <w:rsid w:val="009163DC"/>
    <w:rsid w:val="009163F0"/>
    <w:rsid w:val="00916AC3"/>
    <w:rsid w:val="00916D81"/>
    <w:rsid w:val="00916E52"/>
    <w:rsid w:val="00916F5D"/>
    <w:rsid w:val="00917093"/>
    <w:rsid w:val="009174AA"/>
    <w:rsid w:val="00917863"/>
    <w:rsid w:val="00917B4D"/>
    <w:rsid w:val="00917E11"/>
    <w:rsid w:val="009200E6"/>
    <w:rsid w:val="00920287"/>
    <w:rsid w:val="00920DF5"/>
    <w:rsid w:val="00920E3E"/>
    <w:rsid w:val="00920EA9"/>
    <w:rsid w:val="00921477"/>
    <w:rsid w:val="0092212B"/>
    <w:rsid w:val="009224D9"/>
    <w:rsid w:val="0092296E"/>
    <w:rsid w:val="00923018"/>
    <w:rsid w:val="009232C9"/>
    <w:rsid w:val="009232F0"/>
    <w:rsid w:val="00923D33"/>
    <w:rsid w:val="00923F55"/>
    <w:rsid w:val="00923FEC"/>
    <w:rsid w:val="0092410C"/>
    <w:rsid w:val="009245BE"/>
    <w:rsid w:val="0092464B"/>
    <w:rsid w:val="009246AE"/>
    <w:rsid w:val="009249BA"/>
    <w:rsid w:val="009249F1"/>
    <w:rsid w:val="00924DF8"/>
    <w:rsid w:val="00924ED0"/>
    <w:rsid w:val="00925040"/>
    <w:rsid w:val="0092512F"/>
    <w:rsid w:val="00925506"/>
    <w:rsid w:val="00925B58"/>
    <w:rsid w:val="00925C78"/>
    <w:rsid w:val="00925CFD"/>
    <w:rsid w:val="00925DD7"/>
    <w:rsid w:val="009261B9"/>
    <w:rsid w:val="009266E2"/>
    <w:rsid w:val="009268CA"/>
    <w:rsid w:val="00926EFC"/>
    <w:rsid w:val="00927044"/>
    <w:rsid w:val="009273DF"/>
    <w:rsid w:val="0092759F"/>
    <w:rsid w:val="009279CA"/>
    <w:rsid w:val="00927A7A"/>
    <w:rsid w:val="00927AC7"/>
    <w:rsid w:val="00927AD9"/>
    <w:rsid w:val="00927D92"/>
    <w:rsid w:val="00927EE1"/>
    <w:rsid w:val="0093071C"/>
    <w:rsid w:val="00930C34"/>
    <w:rsid w:val="00930E73"/>
    <w:rsid w:val="00931126"/>
    <w:rsid w:val="00931A47"/>
    <w:rsid w:val="00931F1A"/>
    <w:rsid w:val="009324B2"/>
    <w:rsid w:val="009325C0"/>
    <w:rsid w:val="00932619"/>
    <w:rsid w:val="00932939"/>
    <w:rsid w:val="00932B22"/>
    <w:rsid w:val="00932C22"/>
    <w:rsid w:val="00932EF4"/>
    <w:rsid w:val="00933103"/>
    <w:rsid w:val="009331E1"/>
    <w:rsid w:val="0093331F"/>
    <w:rsid w:val="00933A01"/>
    <w:rsid w:val="00933E70"/>
    <w:rsid w:val="00933E8B"/>
    <w:rsid w:val="00934464"/>
    <w:rsid w:val="009347FC"/>
    <w:rsid w:val="009350C9"/>
    <w:rsid w:val="00935423"/>
    <w:rsid w:val="00935720"/>
    <w:rsid w:val="00935DDD"/>
    <w:rsid w:val="00935DFF"/>
    <w:rsid w:val="00936123"/>
    <w:rsid w:val="0093637E"/>
    <w:rsid w:val="0093644A"/>
    <w:rsid w:val="00936E05"/>
    <w:rsid w:val="00937347"/>
    <w:rsid w:val="009376E6"/>
    <w:rsid w:val="0093771C"/>
    <w:rsid w:val="009402AC"/>
    <w:rsid w:val="00940686"/>
    <w:rsid w:val="009406F3"/>
    <w:rsid w:val="00940BEE"/>
    <w:rsid w:val="00940E73"/>
    <w:rsid w:val="00940EC2"/>
    <w:rsid w:val="009410C6"/>
    <w:rsid w:val="00941648"/>
    <w:rsid w:val="00941C08"/>
    <w:rsid w:val="0094202D"/>
    <w:rsid w:val="0094208E"/>
    <w:rsid w:val="0094217E"/>
    <w:rsid w:val="009424EB"/>
    <w:rsid w:val="00942ADC"/>
    <w:rsid w:val="00942DAF"/>
    <w:rsid w:val="00942DBD"/>
    <w:rsid w:val="009434A5"/>
    <w:rsid w:val="00943701"/>
    <w:rsid w:val="00943F09"/>
    <w:rsid w:val="009442F6"/>
    <w:rsid w:val="00944432"/>
    <w:rsid w:val="0094446F"/>
    <w:rsid w:val="009447AD"/>
    <w:rsid w:val="0094484E"/>
    <w:rsid w:val="00944C9B"/>
    <w:rsid w:val="00944D06"/>
    <w:rsid w:val="009457D4"/>
    <w:rsid w:val="00945A8A"/>
    <w:rsid w:val="00945C5B"/>
    <w:rsid w:val="00945DDA"/>
    <w:rsid w:val="0094608E"/>
    <w:rsid w:val="00946353"/>
    <w:rsid w:val="00946415"/>
    <w:rsid w:val="00946B4B"/>
    <w:rsid w:val="00947172"/>
    <w:rsid w:val="00947BE3"/>
    <w:rsid w:val="00947C90"/>
    <w:rsid w:val="00947D9F"/>
    <w:rsid w:val="00947EDA"/>
    <w:rsid w:val="00950282"/>
    <w:rsid w:val="009502E0"/>
    <w:rsid w:val="009507F6"/>
    <w:rsid w:val="00950AD9"/>
    <w:rsid w:val="009510DF"/>
    <w:rsid w:val="009513B0"/>
    <w:rsid w:val="009517AB"/>
    <w:rsid w:val="0095187B"/>
    <w:rsid w:val="00951EF5"/>
    <w:rsid w:val="00951F46"/>
    <w:rsid w:val="00952276"/>
    <w:rsid w:val="009523CC"/>
    <w:rsid w:val="0095282C"/>
    <w:rsid w:val="009529A3"/>
    <w:rsid w:val="00952ACF"/>
    <w:rsid w:val="00952C4B"/>
    <w:rsid w:val="00952D05"/>
    <w:rsid w:val="00952D7B"/>
    <w:rsid w:val="00952E4F"/>
    <w:rsid w:val="0095317F"/>
    <w:rsid w:val="0095343E"/>
    <w:rsid w:val="00953504"/>
    <w:rsid w:val="009537B9"/>
    <w:rsid w:val="00953B50"/>
    <w:rsid w:val="00953BE7"/>
    <w:rsid w:val="00953CE8"/>
    <w:rsid w:val="009548B9"/>
    <w:rsid w:val="00954A11"/>
    <w:rsid w:val="00955106"/>
    <w:rsid w:val="00955620"/>
    <w:rsid w:val="0095562E"/>
    <w:rsid w:val="00955646"/>
    <w:rsid w:val="0095597C"/>
    <w:rsid w:val="00956AF3"/>
    <w:rsid w:val="00956DA8"/>
    <w:rsid w:val="00956DC0"/>
    <w:rsid w:val="00957235"/>
    <w:rsid w:val="0095771B"/>
    <w:rsid w:val="009579B8"/>
    <w:rsid w:val="00957AF5"/>
    <w:rsid w:val="00957F20"/>
    <w:rsid w:val="0096024F"/>
    <w:rsid w:val="0096043E"/>
    <w:rsid w:val="009604AB"/>
    <w:rsid w:val="00960E11"/>
    <w:rsid w:val="009611B2"/>
    <w:rsid w:val="0096131B"/>
    <w:rsid w:val="0096141B"/>
    <w:rsid w:val="0096158D"/>
    <w:rsid w:val="00961695"/>
    <w:rsid w:val="00961F86"/>
    <w:rsid w:val="0096271E"/>
    <w:rsid w:val="00962720"/>
    <w:rsid w:val="00962C15"/>
    <w:rsid w:val="00962EAE"/>
    <w:rsid w:val="00963219"/>
    <w:rsid w:val="00963268"/>
    <w:rsid w:val="009635D3"/>
    <w:rsid w:val="00963711"/>
    <w:rsid w:val="009637FD"/>
    <w:rsid w:val="00963869"/>
    <w:rsid w:val="00963937"/>
    <w:rsid w:val="00963EF8"/>
    <w:rsid w:val="009642CC"/>
    <w:rsid w:val="009644BE"/>
    <w:rsid w:val="009644D5"/>
    <w:rsid w:val="00964712"/>
    <w:rsid w:val="00964822"/>
    <w:rsid w:val="0096494D"/>
    <w:rsid w:val="00964B24"/>
    <w:rsid w:val="0096520E"/>
    <w:rsid w:val="00965C3A"/>
    <w:rsid w:val="00965E65"/>
    <w:rsid w:val="00966941"/>
    <w:rsid w:val="00966955"/>
    <w:rsid w:val="009669E8"/>
    <w:rsid w:val="00966B93"/>
    <w:rsid w:val="00966BE0"/>
    <w:rsid w:val="00966E77"/>
    <w:rsid w:val="00967294"/>
    <w:rsid w:val="0096732F"/>
    <w:rsid w:val="00967467"/>
    <w:rsid w:val="009676E7"/>
    <w:rsid w:val="00967AE0"/>
    <w:rsid w:val="00967E8A"/>
    <w:rsid w:val="009702BD"/>
    <w:rsid w:val="00970ACF"/>
    <w:rsid w:val="00970C52"/>
    <w:rsid w:val="00970F69"/>
    <w:rsid w:val="00971682"/>
    <w:rsid w:val="00971A0D"/>
    <w:rsid w:val="00971AE7"/>
    <w:rsid w:val="0097251E"/>
    <w:rsid w:val="00972595"/>
    <w:rsid w:val="009725A8"/>
    <w:rsid w:val="00973024"/>
    <w:rsid w:val="0097335F"/>
    <w:rsid w:val="00973952"/>
    <w:rsid w:val="00973A9C"/>
    <w:rsid w:val="00973C5D"/>
    <w:rsid w:val="009740AA"/>
    <w:rsid w:val="009740B9"/>
    <w:rsid w:val="0097420D"/>
    <w:rsid w:val="00974240"/>
    <w:rsid w:val="009742FD"/>
    <w:rsid w:val="00974642"/>
    <w:rsid w:val="009748E1"/>
    <w:rsid w:val="00974B87"/>
    <w:rsid w:val="00974F08"/>
    <w:rsid w:val="009750AB"/>
    <w:rsid w:val="009751C8"/>
    <w:rsid w:val="0097534D"/>
    <w:rsid w:val="00975697"/>
    <w:rsid w:val="009756F6"/>
    <w:rsid w:val="009757E8"/>
    <w:rsid w:val="0097587B"/>
    <w:rsid w:val="009758E0"/>
    <w:rsid w:val="00975B46"/>
    <w:rsid w:val="00975C86"/>
    <w:rsid w:val="00975D8A"/>
    <w:rsid w:val="009763C4"/>
    <w:rsid w:val="009764F7"/>
    <w:rsid w:val="0097653B"/>
    <w:rsid w:val="00976A04"/>
    <w:rsid w:val="00976CCE"/>
    <w:rsid w:val="00976E81"/>
    <w:rsid w:val="00976EA7"/>
    <w:rsid w:val="00976FFB"/>
    <w:rsid w:val="0097739A"/>
    <w:rsid w:val="00977415"/>
    <w:rsid w:val="00977573"/>
    <w:rsid w:val="00977784"/>
    <w:rsid w:val="00977906"/>
    <w:rsid w:val="00977B3F"/>
    <w:rsid w:val="009808D7"/>
    <w:rsid w:val="009809EB"/>
    <w:rsid w:val="00980CA0"/>
    <w:rsid w:val="00981523"/>
    <w:rsid w:val="00981693"/>
    <w:rsid w:val="00981702"/>
    <w:rsid w:val="00981ACA"/>
    <w:rsid w:val="00981C62"/>
    <w:rsid w:val="00981C6F"/>
    <w:rsid w:val="00981EF5"/>
    <w:rsid w:val="00982092"/>
    <w:rsid w:val="009821D9"/>
    <w:rsid w:val="0098223B"/>
    <w:rsid w:val="00982618"/>
    <w:rsid w:val="0098304F"/>
    <w:rsid w:val="00983425"/>
    <w:rsid w:val="009835FA"/>
    <w:rsid w:val="00983944"/>
    <w:rsid w:val="00983A50"/>
    <w:rsid w:val="00983E36"/>
    <w:rsid w:val="00984353"/>
    <w:rsid w:val="00984542"/>
    <w:rsid w:val="00984EB0"/>
    <w:rsid w:val="00985173"/>
    <w:rsid w:val="009851F7"/>
    <w:rsid w:val="0098550B"/>
    <w:rsid w:val="00985699"/>
    <w:rsid w:val="009857C6"/>
    <w:rsid w:val="00985851"/>
    <w:rsid w:val="00985B06"/>
    <w:rsid w:val="00985BC1"/>
    <w:rsid w:val="00986253"/>
    <w:rsid w:val="00986599"/>
    <w:rsid w:val="009868E2"/>
    <w:rsid w:val="00987048"/>
    <w:rsid w:val="009871DC"/>
    <w:rsid w:val="00987360"/>
    <w:rsid w:val="009873D6"/>
    <w:rsid w:val="00987505"/>
    <w:rsid w:val="009877FD"/>
    <w:rsid w:val="00987A47"/>
    <w:rsid w:val="00987A64"/>
    <w:rsid w:val="00987BFC"/>
    <w:rsid w:val="00987D11"/>
    <w:rsid w:val="00987E7C"/>
    <w:rsid w:val="009900F1"/>
    <w:rsid w:val="0099018B"/>
    <w:rsid w:val="0099026D"/>
    <w:rsid w:val="009905EF"/>
    <w:rsid w:val="00990C06"/>
    <w:rsid w:val="00990C23"/>
    <w:rsid w:val="00990D61"/>
    <w:rsid w:val="00990F45"/>
    <w:rsid w:val="0099106A"/>
    <w:rsid w:val="0099132C"/>
    <w:rsid w:val="00991390"/>
    <w:rsid w:val="00991531"/>
    <w:rsid w:val="00991C55"/>
    <w:rsid w:val="00991FFE"/>
    <w:rsid w:val="00992AD5"/>
    <w:rsid w:val="00992C7C"/>
    <w:rsid w:val="00992F11"/>
    <w:rsid w:val="0099300C"/>
    <w:rsid w:val="009938A6"/>
    <w:rsid w:val="009938B1"/>
    <w:rsid w:val="00993B3F"/>
    <w:rsid w:val="00993B76"/>
    <w:rsid w:val="009944C9"/>
    <w:rsid w:val="009944CD"/>
    <w:rsid w:val="00994C3D"/>
    <w:rsid w:val="00994FC4"/>
    <w:rsid w:val="009950F4"/>
    <w:rsid w:val="009951C7"/>
    <w:rsid w:val="00995250"/>
    <w:rsid w:val="00995298"/>
    <w:rsid w:val="009952EA"/>
    <w:rsid w:val="009953F9"/>
    <w:rsid w:val="00995997"/>
    <w:rsid w:val="00995A1B"/>
    <w:rsid w:val="00995A85"/>
    <w:rsid w:val="00995D24"/>
    <w:rsid w:val="0099607C"/>
    <w:rsid w:val="00996167"/>
    <w:rsid w:val="00996190"/>
    <w:rsid w:val="00996340"/>
    <w:rsid w:val="00996873"/>
    <w:rsid w:val="0099755C"/>
    <w:rsid w:val="00997735"/>
    <w:rsid w:val="00997CD1"/>
    <w:rsid w:val="009A015B"/>
    <w:rsid w:val="009A0611"/>
    <w:rsid w:val="009A076A"/>
    <w:rsid w:val="009A079D"/>
    <w:rsid w:val="009A0946"/>
    <w:rsid w:val="009A0DEB"/>
    <w:rsid w:val="009A0F16"/>
    <w:rsid w:val="009A1629"/>
    <w:rsid w:val="009A1ACD"/>
    <w:rsid w:val="009A1B4A"/>
    <w:rsid w:val="009A1B86"/>
    <w:rsid w:val="009A1C0F"/>
    <w:rsid w:val="009A1C1F"/>
    <w:rsid w:val="009A22B7"/>
    <w:rsid w:val="009A2436"/>
    <w:rsid w:val="009A280D"/>
    <w:rsid w:val="009A2F28"/>
    <w:rsid w:val="009A37CB"/>
    <w:rsid w:val="009A3839"/>
    <w:rsid w:val="009A39C8"/>
    <w:rsid w:val="009A3E82"/>
    <w:rsid w:val="009A3E87"/>
    <w:rsid w:val="009A40F9"/>
    <w:rsid w:val="009A432E"/>
    <w:rsid w:val="009A44BA"/>
    <w:rsid w:val="009A4A59"/>
    <w:rsid w:val="009A4E6D"/>
    <w:rsid w:val="009A4F7F"/>
    <w:rsid w:val="009A51B7"/>
    <w:rsid w:val="009A5734"/>
    <w:rsid w:val="009A59D2"/>
    <w:rsid w:val="009A5C5F"/>
    <w:rsid w:val="009A6511"/>
    <w:rsid w:val="009A6548"/>
    <w:rsid w:val="009A6637"/>
    <w:rsid w:val="009A69A8"/>
    <w:rsid w:val="009A6A8E"/>
    <w:rsid w:val="009A6B6C"/>
    <w:rsid w:val="009A6E3F"/>
    <w:rsid w:val="009A713C"/>
    <w:rsid w:val="009A7182"/>
    <w:rsid w:val="009A7190"/>
    <w:rsid w:val="009A774C"/>
    <w:rsid w:val="009A774F"/>
    <w:rsid w:val="009A77F4"/>
    <w:rsid w:val="009A7AD6"/>
    <w:rsid w:val="009A7DCE"/>
    <w:rsid w:val="009A7E68"/>
    <w:rsid w:val="009B0172"/>
    <w:rsid w:val="009B0287"/>
    <w:rsid w:val="009B04FE"/>
    <w:rsid w:val="009B07A3"/>
    <w:rsid w:val="009B094F"/>
    <w:rsid w:val="009B0AA4"/>
    <w:rsid w:val="009B0B96"/>
    <w:rsid w:val="009B1006"/>
    <w:rsid w:val="009B1101"/>
    <w:rsid w:val="009B1AC3"/>
    <w:rsid w:val="009B1C93"/>
    <w:rsid w:val="009B1D41"/>
    <w:rsid w:val="009B1D52"/>
    <w:rsid w:val="009B2054"/>
    <w:rsid w:val="009B24BE"/>
    <w:rsid w:val="009B295C"/>
    <w:rsid w:val="009B2993"/>
    <w:rsid w:val="009B2A33"/>
    <w:rsid w:val="009B2ADE"/>
    <w:rsid w:val="009B2B4F"/>
    <w:rsid w:val="009B2E5A"/>
    <w:rsid w:val="009B3051"/>
    <w:rsid w:val="009B312F"/>
    <w:rsid w:val="009B34AE"/>
    <w:rsid w:val="009B35A7"/>
    <w:rsid w:val="009B3668"/>
    <w:rsid w:val="009B39F4"/>
    <w:rsid w:val="009B3B84"/>
    <w:rsid w:val="009B3BD3"/>
    <w:rsid w:val="009B409F"/>
    <w:rsid w:val="009B4150"/>
    <w:rsid w:val="009B497D"/>
    <w:rsid w:val="009B577E"/>
    <w:rsid w:val="009B57AB"/>
    <w:rsid w:val="009B5CBA"/>
    <w:rsid w:val="009B5F1D"/>
    <w:rsid w:val="009B5FF1"/>
    <w:rsid w:val="009B609A"/>
    <w:rsid w:val="009B60AE"/>
    <w:rsid w:val="009B6805"/>
    <w:rsid w:val="009B6831"/>
    <w:rsid w:val="009B69B8"/>
    <w:rsid w:val="009B6C09"/>
    <w:rsid w:val="009B735C"/>
    <w:rsid w:val="009B742E"/>
    <w:rsid w:val="009B75CF"/>
    <w:rsid w:val="009B7662"/>
    <w:rsid w:val="009B7754"/>
    <w:rsid w:val="009B7915"/>
    <w:rsid w:val="009B7AEE"/>
    <w:rsid w:val="009B7BBF"/>
    <w:rsid w:val="009B7F41"/>
    <w:rsid w:val="009B7FC2"/>
    <w:rsid w:val="009C0759"/>
    <w:rsid w:val="009C08C2"/>
    <w:rsid w:val="009C0A29"/>
    <w:rsid w:val="009C0F78"/>
    <w:rsid w:val="009C1219"/>
    <w:rsid w:val="009C12FC"/>
    <w:rsid w:val="009C1F1C"/>
    <w:rsid w:val="009C1F3A"/>
    <w:rsid w:val="009C2577"/>
    <w:rsid w:val="009C2C42"/>
    <w:rsid w:val="009C345F"/>
    <w:rsid w:val="009C3D03"/>
    <w:rsid w:val="009C409C"/>
    <w:rsid w:val="009C41D3"/>
    <w:rsid w:val="009C4281"/>
    <w:rsid w:val="009C45F8"/>
    <w:rsid w:val="009C476B"/>
    <w:rsid w:val="009C4C92"/>
    <w:rsid w:val="009C5196"/>
    <w:rsid w:val="009C5691"/>
    <w:rsid w:val="009C656C"/>
    <w:rsid w:val="009C6A69"/>
    <w:rsid w:val="009C6B6F"/>
    <w:rsid w:val="009C6ECF"/>
    <w:rsid w:val="009C71B4"/>
    <w:rsid w:val="009C76B8"/>
    <w:rsid w:val="009C7848"/>
    <w:rsid w:val="009C7869"/>
    <w:rsid w:val="009C7978"/>
    <w:rsid w:val="009C7A1C"/>
    <w:rsid w:val="009C7BEA"/>
    <w:rsid w:val="009C7CAA"/>
    <w:rsid w:val="009C7D00"/>
    <w:rsid w:val="009C7FEC"/>
    <w:rsid w:val="009D03CD"/>
    <w:rsid w:val="009D04B9"/>
    <w:rsid w:val="009D06CF"/>
    <w:rsid w:val="009D07E5"/>
    <w:rsid w:val="009D0FA9"/>
    <w:rsid w:val="009D0FB2"/>
    <w:rsid w:val="009D10BB"/>
    <w:rsid w:val="009D10E4"/>
    <w:rsid w:val="009D13D4"/>
    <w:rsid w:val="009D1BB6"/>
    <w:rsid w:val="009D1CC7"/>
    <w:rsid w:val="009D2419"/>
    <w:rsid w:val="009D25BB"/>
    <w:rsid w:val="009D274A"/>
    <w:rsid w:val="009D2E26"/>
    <w:rsid w:val="009D323E"/>
    <w:rsid w:val="009D3869"/>
    <w:rsid w:val="009D3CB0"/>
    <w:rsid w:val="009D3CB6"/>
    <w:rsid w:val="009D3CC4"/>
    <w:rsid w:val="009D3CE5"/>
    <w:rsid w:val="009D3D99"/>
    <w:rsid w:val="009D3E57"/>
    <w:rsid w:val="009D3F78"/>
    <w:rsid w:val="009D436B"/>
    <w:rsid w:val="009D43F6"/>
    <w:rsid w:val="009D44B0"/>
    <w:rsid w:val="009D49A6"/>
    <w:rsid w:val="009D4B0F"/>
    <w:rsid w:val="009D4BC8"/>
    <w:rsid w:val="009D50FA"/>
    <w:rsid w:val="009D5223"/>
    <w:rsid w:val="009D53AF"/>
    <w:rsid w:val="009D54DC"/>
    <w:rsid w:val="009D5674"/>
    <w:rsid w:val="009D5726"/>
    <w:rsid w:val="009D58BF"/>
    <w:rsid w:val="009D5981"/>
    <w:rsid w:val="009D5B8C"/>
    <w:rsid w:val="009D5E8B"/>
    <w:rsid w:val="009D641B"/>
    <w:rsid w:val="009D6A67"/>
    <w:rsid w:val="009D71A2"/>
    <w:rsid w:val="009D7308"/>
    <w:rsid w:val="009D73A7"/>
    <w:rsid w:val="009D75CF"/>
    <w:rsid w:val="009D7AA9"/>
    <w:rsid w:val="009D7B1F"/>
    <w:rsid w:val="009D7D99"/>
    <w:rsid w:val="009D7FEF"/>
    <w:rsid w:val="009E00FD"/>
    <w:rsid w:val="009E04DE"/>
    <w:rsid w:val="009E09B2"/>
    <w:rsid w:val="009E0B81"/>
    <w:rsid w:val="009E1880"/>
    <w:rsid w:val="009E1B65"/>
    <w:rsid w:val="009E1C56"/>
    <w:rsid w:val="009E1CE4"/>
    <w:rsid w:val="009E1DCA"/>
    <w:rsid w:val="009E1ED3"/>
    <w:rsid w:val="009E20BE"/>
    <w:rsid w:val="009E22B3"/>
    <w:rsid w:val="009E3745"/>
    <w:rsid w:val="009E3838"/>
    <w:rsid w:val="009E38E7"/>
    <w:rsid w:val="009E3AE0"/>
    <w:rsid w:val="009E3ECF"/>
    <w:rsid w:val="009E3F02"/>
    <w:rsid w:val="009E4D11"/>
    <w:rsid w:val="009E55EC"/>
    <w:rsid w:val="009E56D1"/>
    <w:rsid w:val="009E5952"/>
    <w:rsid w:val="009E5A95"/>
    <w:rsid w:val="009E5B41"/>
    <w:rsid w:val="009E5BE7"/>
    <w:rsid w:val="009E5C3B"/>
    <w:rsid w:val="009E5EE3"/>
    <w:rsid w:val="009E6374"/>
    <w:rsid w:val="009E7095"/>
    <w:rsid w:val="009E761F"/>
    <w:rsid w:val="009E7839"/>
    <w:rsid w:val="009E7ACC"/>
    <w:rsid w:val="009E7AD3"/>
    <w:rsid w:val="009E7C3D"/>
    <w:rsid w:val="009E7CA5"/>
    <w:rsid w:val="009E7CEA"/>
    <w:rsid w:val="009E7D89"/>
    <w:rsid w:val="009E7F77"/>
    <w:rsid w:val="009F018F"/>
    <w:rsid w:val="009F01A3"/>
    <w:rsid w:val="009F04D5"/>
    <w:rsid w:val="009F05AD"/>
    <w:rsid w:val="009F0D1F"/>
    <w:rsid w:val="009F121B"/>
    <w:rsid w:val="009F134A"/>
    <w:rsid w:val="009F151E"/>
    <w:rsid w:val="009F1748"/>
    <w:rsid w:val="009F179E"/>
    <w:rsid w:val="009F1D2A"/>
    <w:rsid w:val="009F1EC2"/>
    <w:rsid w:val="009F2097"/>
    <w:rsid w:val="009F2153"/>
    <w:rsid w:val="009F2A7D"/>
    <w:rsid w:val="009F2BFB"/>
    <w:rsid w:val="009F30B3"/>
    <w:rsid w:val="009F3125"/>
    <w:rsid w:val="009F3645"/>
    <w:rsid w:val="009F36E1"/>
    <w:rsid w:val="009F3AE3"/>
    <w:rsid w:val="009F466D"/>
    <w:rsid w:val="009F4B6C"/>
    <w:rsid w:val="009F4F08"/>
    <w:rsid w:val="009F5009"/>
    <w:rsid w:val="009F54E4"/>
    <w:rsid w:val="009F55AD"/>
    <w:rsid w:val="009F5E0A"/>
    <w:rsid w:val="009F6B2C"/>
    <w:rsid w:val="009F7BA0"/>
    <w:rsid w:val="009F7CE0"/>
    <w:rsid w:val="009F7E57"/>
    <w:rsid w:val="00A000B2"/>
    <w:rsid w:val="00A000E3"/>
    <w:rsid w:val="00A00C76"/>
    <w:rsid w:val="00A0121F"/>
    <w:rsid w:val="00A0221E"/>
    <w:rsid w:val="00A0275A"/>
    <w:rsid w:val="00A02BC3"/>
    <w:rsid w:val="00A02FC4"/>
    <w:rsid w:val="00A0378E"/>
    <w:rsid w:val="00A03867"/>
    <w:rsid w:val="00A03C3F"/>
    <w:rsid w:val="00A03CE5"/>
    <w:rsid w:val="00A03D8D"/>
    <w:rsid w:val="00A03DC9"/>
    <w:rsid w:val="00A04252"/>
    <w:rsid w:val="00A059DA"/>
    <w:rsid w:val="00A05B74"/>
    <w:rsid w:val="00A05CD4"/>
    <w:rsid w:val="00A05D2B"/>
    <w:rsid w:val="00A05E1F"/>
    <w:rsid w:val="00A05ECF"/>
    <w:rsid w:val="00A05EF7"/>
    <w:rsid w:val="00A0606B"/>
    <w:rsid w:val="00A068A3"/>
    <w:rsid w:val="00A06DD0"/>
    <w:rsid w:val="00A06E8C"/>
    <w:rsid w:val="00A07523"/>
    <w:rsid w:val="00A07ED1"/>
    <w:rsid w:val="00A10939"/>
    <w:rsid w:val="00A10963"/>
    <w:rsid w:val="00A10ACD"/>
    <w:rsid w:val="00A11336"/>
    <w:rsid w:val="00A113AC"/>
    <w:rsid w:val="00A1165C"/>
    <w:rsid w:val="00A116E1"/>
    <w:rsid w:val="00A117F2"/>
    <w:rsid w:val="00A1193B"/>
    <w:rsid w:val="00A11A4D"/>
    <w:rsid w:val="00A120E6"/>
    <w:rsid w:val="00A12156"/>
    <w:rsid w:val="00A1262D"/>
    <w:rsid w:val="00A1286E"/>
    <w:rsid w:val="00A12900"/>
    <w:rsid w:val="00A12970"/>
    <w:rsid w:val="00A129B3"/>
    <w:rsid w:val="00A129ED"/>
    <w:rsid w:val="00A12AD9"/>
    <w:rsid w:val="00A12D76"/>
    <w:rsid w:val="00A12F36"/>
    <w:rsid w:val="00A1314C"/>
    <w:rsid w:val="00A133AA"/>
    <w:rsid w:val="00A13518"/>
    <w:rsid w:val="00A136DD"/>
    <w:rsid w:val="00A13E48"/>
    <w:rsid w:val="00A14186"/>
    <w:rsid w:val="00A14AF7"/>
    <w:rsid w:val="00A14C3C"/>
    <w:rsid w:val="00A14E86"/>
    <w:rsid w:val="00A150B5"/>
    <w:rsid w:val="00A151DA"/>
    <w:rsid w:val="00A15254"/>
    <w:rsid w:val="00A15326"/>
    <w:rsid w:val="00A15369"/>
    <w:rsid w:val="00A1575E"/>
    <w:rsid w:val="00A16110"/>
    <w:rsid w:val="00A16158"/>
    <w:rsid w:val="00A161E0"/>
    <w:rsid w:val="00A161E3"/>
    <w:rsid w:val="00A167DA"/>
    <w:rsid w:val="00A16B2A"/>
    <w:rsid w:val="00A16D40"/>
    <w:rsid w:val="00A170B1"/>
    <w:rsid w:val="00A1752F"/>
    <w:rsid w:val="00A175AE"/>
    <w:rsid w:val="00A17615"/>
    <w:rsid w:val="00A17E93"/>
    <w:rsid w:val="00A20C09"/>
    <w:rsid w:val="00A2115E"/>
    <w:rsid w:val="00A2179F"/>
    <w:rsid w:val="00A21A9C"/>
    <w:rsid w:val="00A221B6"/>
    <w:rsid w:val="00A2285A"/>
    <w:rsid w:val="00A22D58"/>
    <w:rsid w:val="00A230F6"/>
    <w:rsid w:val="00A23A20"/>
    <w:rsid w:val="00A23B38"/>
    <w:rsid w:val="00A23CBA"/>
    <w:rsid w:val="00A23FD4"/>
    <w:rsid w:val="00A24050"/>
    <w:rsid w:val="00A24232"/>
    <w:rsid w:val="00A242FC"/>
    <w:rsid w:val="00A2440C"/>
    <w:rsid w:val="00A24787"/>
    <w:rsid w:val="00A24E20"/>
    <w:rsid w:val="00A25079"/>
    <w:rsid w:val="00A25379"/>
    <w:rsid w:val="00A25A32"/>
    <w:rsid w:val="00A25EB0"/>
    <w:rsid w:val="00A25FD5"/>
    <w:rsid w:val="00A2613F"/>
    <w:rsid w:val="00A26149"/>
    <w:rsid w:val="00A26176"/>
    <w:rsid w:val="00A26249"/>
    <w:rsid w:val="00A2650C"/>
    <w:rsid w:val="00A26957"/>
    <w:rsid w:val="00A26D67"/>
    <w:rsid w:val="00A273BD"/>
    <w:rsid w:val="00A2759D"/>
    <w:rsid w:val="00A275EC"/>
    <w:rsid w:val="00A304B6"/>
    <w:rsid w:val="00A305C7"/>
    <w:rsid w:val="00A305F2"/>
    <w:rsid w:val="00A306CD"/>
    <w:rsid w:val="00A30BB2"/>
    <w:rsid w:val="00A30F8C"/>
    <w:rsid w:val="00A31310"/>
    <w:rsid w:val="00A313B1"/>
    <w:rsid w:val="00A31C16"/>
    <w:rsid w:val="00A31D2D"/>
    <w:rsid w:val="00A322DC"/>
    <w:rsid w:val="00A32555"/>
    <w:rsid w:val="00A32651"/>
    <w:rsid w:val="00A32C6A"/>
    <w:rsid w:val="00A32CA3"/>
    <w:rsid w:val="00A3330A"/>
    <w:rsid w:val="00A33579"/>
    <w:rsid w:val="00A33970"/>
    <w:rsid w:val="00A34044"/>
    <w:rsid w:val="00A3470F"/>
    <w:rsid w:val="00A34757"/>
    <w:rsid w:val="00A34849"/>
    <w:rsid w:val="00A34BDE"/>
    <w:rsid w:val="00A34D2C"/>
    <w:rsid w:val="00A351E9"/>
    <w:rsid w:val="00A353B2"/>
    <w:rsid w:val="00A356FD"/>
    <w:rsid w:val="00A35752"/>
    <w:rsid w:val="00A358F4"/>
    <w:rsid w:val="00A35E86"/>
    <w:rsid w:val="00A36328"/>
    <w:rsid w:val="00A364F4"/>
    <w:rsid w:val="00A36781"/>
    <w:rsid w:val="00A36A59"/>
    <w:rsid w:val="00A36A6C"/>
    <w:rsid w:val="00A36CD0"/>
    <w:rsid w:val="00A36F43"/>
    <w:rsid w:val="00A37277"/>
    <w:rsid w:val="00A3750D"/>
    <w:rsid w:val="00A376CF"/>
    <w:rsid w:val="00A37A23"/>
    <w:rsid w:val="00A37B7A"/>
    <w:rsid w:val="00A37EF7"/>
    <w:rsid w:val="00A4029E"/>
    <w:rsid w:val="00A40C66"/>
    <w:rsid w:val="00A40D17"/>
    <w:rsid w:val="00A40D8D"/>
    <w:rsid w:val="00A40DB2"/>
    <w:rsid w:val="00A416A5"/>
    <w:rsid w:val="00A41979"/>
    <w:rsid w:val="00A41C1A"/>
    <w:rsid w:val="00A428EB"/>
    <w:rsid w:val="00A42FBA"/>
    <w:rsid w:val="00A432C1"/>
    <w:rsid w:val="00A436BC"/>
    <w:rsid w:val="00A4382F"/>
    <w:rsid w:val="00A43A47"/>
    <w:rsid w:val="00A43E42"/>
    <w:rsid w:val="00A43F70"/>
    <w:rsid w:val="00A4428C"/>
    <w:rsid w:val="00A44559"/>
    <w:rsid w:val="00A44622"/>
    <w:rsid w:val="00A448F7"/>
    <w:rsid w:val="00A45636"/>
    <w:rsid w:val="00A45639"/>
    <w:rsid w:val="00A45685"/>
    <w:rsid w:val="00A456EE"/>
    <w:rsid w:val="00A45B58"/>
    <w:rsid w:val="00A45BB2"/>
    <w:rsid w:val="00A45C5C"/>
    <w:rsid w:val="00A46059"/>
    <w:rsid w:val="00A4625C"/>
    <w:rsid w:val="00A46DD9"/>
    <w:rsid w:val="00A471C0"/>
    <w:rsid w:val="00A4722A"/>
    <w:rsid w:val="00A47631"/>
    <w:rsid w:val="00A4768B"/>
    <w:rsid w:val="00A47E03"/>
    <w:rsid w:val="00A47FB8"/>
    <w:rsid w:val="00A500EA"/>
    <w:rsid w:val="00A50380"/>
    <w:rsid w:val="00A50577"/>
    <w:rsid w:val="00A50ED7"/>
    <w:rsid w:val="00A50FAC"/>
    <w:rsid w:val="00A51042"/>
    <w:rsid w:val="00A5126E"/>
    <w:rsid w:val="00A5183F"/>
    <w:rsid w:val="00A51DA2"/>
    <w:rsid w:val="00A51EBC"/>
    <w:rsid w:val="00A51F62"/>
    <w:rsid w:val="00A52170"/>
    <w:rsid w:val="00A522CC"/>
    <w:rsid w:val="00A52965"/>
    <w:rsid w:val="00A52DB3"/>
    <w:rsid w:val="00A52EEA"/>
    <w:rsid w:val="00A534ED"/>
    <w:rsid w:val="00A53767"/>
    <w:rsid w:val="00A537CE"/>
    <w:rsid w:val="00A541C2"/>
    <w:rsid w:val="00A542A8"/>
    <w:rsid w:val="00A543C0"/>
    <w:rsid w:val="00A54416"/>
    <w:rsid w:val="00A5447F"/>
    <w:rsid w:val="00A5495E"/>
    <w:rsid w:val="00A54BB8"/>
    <w:rsid w:val="00A54DBF"/>
    <w:rsid w:val="00A54F71"/>
    <w:rsid w:val="00A54F89"/>
    <w:rsid w:val="00A5500D"/>
    <w:rsid w:val="00A5500E"/>
    <w:rsid w:val="00A55197"/>
    <w:rsid w:val="00A552E0"/>
    <w:rsid w:val="00A5530F"/>
    <w:rsid w:val="00A56079"/>
    <w:rsid w:val="00A56219"/>
    <w:rsid w:val="00A563C7"/>
    <w:rsid w:val="00A56521"/>
    <w:rsid w:val="00A566A9"/>
    <w:rsid w:val="00A56A21"/>
    <w:rsid w:val="00A56A96"/>
    <w:rsid w:val="00A56CA2"/>
    <w:rsid w:val="00A57543"/>
    <w:rsid w:val="00A575F5"/>
    <w:rsid w:val="00A577FE"/>
    <w:rsid w:val="00A57837"/>
    <w:rsid w:val="00A57AA7"/>
    <w:rsid w:val="00A57CA0"/>
    <w:rsid w:val="00A57D2F"/>
    <w:rsid w:val="00A57F48"/>
    <w:rsid w:val="00A6054E"/>
    <w:rsid w:val="00A607C2"/>
    <w:rsid w:val="00A60808"/>
    <w:rsid w:val="00A60ACD"/>
    <w:rsid w:val="00A60F2E"/>
    <w:rsid w:val="00A6110D"/>
    <w:rsid w:val="00A61285"/>
    <w:rsid w:val="00A61A8B"/>
    <w:rsid w:val="00A61A9F"/>
    <w:rsid w:val="00A61B7F"/>
    <w:rsid w:val="00A61D94"/>
    <w:rsid w:val="00A61E33"/>
    <w:rsid w:val="00A61EBC"/>
    <w:rsid w:val="00A61F74"/>
    <w:rsid w:val="00A622DC"/>
    <w:rsid w:val="00A623D8"/>
    <w:rsid w:val="00A6248B"/>
    <w:rsid w:val="00A6255F"/>
    <w:rsid w:val="00A62946"/>
    <w:rsid w:val="00A62AFC"/>
    <w:rsid w:val="00A62C90"/>
    <w:rsid w:val="00A630A4"/>
    <w:rsid w:val="00A63258"/>
    <w:rsid w:val="00A6349E"/>
    <w:rsid w:val="00A63970"/>
    <w:rsid w:val="00A63A6D"/>
    <w:rsid w:val="00A63CE4"/>
    <w:rsid w:val="00A63E4E"/>
    <w:rsid w:val="00A63F13"/>
    <w:rsid w:val="00A63F99"/>
    <w:rsid w:val="00A6437B"/>
    <w:rsid w:val="00A643F9"/>
    <w:rsid w:val="00A64D1F"/>
    <w:rsid w:val="00A651B0"/>
    <w:rsid w:val="00A65428"/>
    <w:rsid w:val="00A65595"/>
    <w:rsid w:val="00A65C4B"/>
    <w:rsid w:val="00A65E7B"/>
    <w:rsid w:val="00A65ED4"/>
    <w:rsid w:val="00A66292"/>
    <w:rsid w:val="00A66369"/>
    <w:rsid w:val="00A666BF"/>
    <w:rsid w:val="00A666DF"/>
    <w:rsid w:val="00A66844"/>
    <w:rsid w:val="00A66993"/>
    <w:rsid w:val="00A66B5B"/>
    <w:rsid w:val="00A66D89"/>
    <w:rsid w:val="00A67054"/>
    <w:rsid w:val="00A67117"/>
    <w:rsid w:val="00A675EA"/>
    <w:rsid w:val="00A67B65"/>
    <w:rsid w:val="00A67D31"/>
    <w:rsid w:val="00A700D8"/>
    <w:rsid w:val="00A7070C"/>
    <w:rsid w:val="00A70D34"/>
    <w:rsid w:val="00A710A6"/>
    <w:rsid w:val="00A7124F"/>
    <w:rsid w:val="00A7171A"/>
    <w:rsid w:val="00A71B22"/>
    <w:rsid w:val="00A71F3B"/>
    <w:rsid w:val="00A71FD6"/>
    <w:rsid w:val="00A7210E"/>
    <w:rsid w:val="00A721EE"/>
    <w:rsid w:val="00A7256F"/>
    <w:rsid w:val="00A725FD"/>
    <w:rsid w:val="00A726CB"/>
    <w:rsid w:val="00A72A46"/>
    <w:rsid w:val="00A72D87"/>
    <w:rsid w:val="00A72F83"/>
    <w:rsid w:val="00A731E4"/>
    <w:rsid w:val="00A73236"/>
    <w:rsid w:val="00A73497"/>
    <w:rsid w:val="00A740F5"/>
    <w:rsid w:val="00A744D1"/>
    <w:rsid w:val="00A7468D"/>
    <w:rsid w:val="00A746E3"/>
    <w:rsid w:val="00A746F9"/>
    <w:rsid w:val="00A74AEF"/>
    <w:rsid w:val="00A74AF0"/>
    <w:rsid w:val="00A74E98"/>
    <w:rsid w:val="00A75587"/>
    <w:rsid w:val="00A756E6"/>
    <w:rsid w:val="00A758DD"/>
    <w:rsid w:val="00A75B0E"/>
    <w:rsid w:val="00A75CD8"/>
    <w:rsid w:val="00A76947"/>
    <w:rsid w:val="00A76E15"/>
    <w:rsid w:val="00A773F4"/>
    <w:rsid w:val="00A779EE"/>
    <w:rsid w:val="00A77E07"/>
    <w:rsid w:val="00A77EA3"/>
    <w:rsid w:val="00A77EB2"/>
    <w:rsid w:val="00A80081"/>
    <w:rsid w:val="00A8066F"/>
    <w:rsid w:val="00A80720"/>
    <w:rsid w:val="00A80BE3"/>
    <w:rsid w:val="00A81097"/>
    <w:rsid w:val="00A811E9"/>
    <w:rsid w:val="00A815DF"/>
    <w:rsid w:val="00A81712"/>
    <w:rsid w:val="00A81840"/>
    <w:rsid w:val="00A81866"/>
    <w:rsid w:val="00A81AF7"/>
    <w:rsid w:val="00A81DD3"/>
    <w:rsid w:val="00A82148"/>
    <w:rsid w:val="00A82941"/>
    <w:rsid w:val="00A82942"/>
    <w:rsid w:val="00A82A26"/>
    <w:rsid w:val="00A82BD1"/>
    <w:rsid w:val="00A82F12"/>
    <w:rsid w:val="00A82F5B"/>
    <w:rsid w:val="00A8352F"/>
    <w:rsid w:val="00A83FD4"/>
    <w:rsid w:val="00A840DF"/>
    <w:rsid w:val="00A84750"/>
    <w:rsid w:val="00A848CC"/>
    <w:rsid w:val="00A84CF5"/>
    <w:rsid w:val="00A859E7"/>
    <w:rsid w:val="00A85A1B"/>
    <w:rsid w:val="00A85C4D"/>
    <w:rsid w:val="00A85C87"/>
    <w:rsid w:val="00A86B10"/>
    <w:rsid w:val="00A86E6F"/>
    <w:rsid w:val="00A86FB2"/>
    <w:rsid w:val="00A87246"/>
    <w:rsid w:val="00A874D0"/>
    <w:rsid w:val="00A878AF"/>
    <w:rsid w:val="00A878F6"/>
    <w:rsid w:val="00A87AA1"/>
    <w:rsid w:val="00A87B49"/>
    <w:rsid w:val="00A87B5C"/>
    <w:rsid w:val="00A87C21"/>
    <w:rsid w:val="00A90080"/>
    <w:rsid w:val="00A901B8"/>
    <w:rsid w:val="00A90313"/>
    <w:rsid w:val="00A903B5"/>
    <w:rsid w:val="00A903F3"/>
    <w:rsid w:val="00A904AC"/>
    <w:rsid w:val="00A90519"/>
    <w:rsid w:val="00A9083D"/>
    <w:rsid w:val="00A90F04"/>
    <w:rsid w:val="00A90F4E"/>
    <w:rsid w:val="00A90F96"/>
    <w:rsid w:val="00A91066"/>
    <w:rsid w:val="00A919C9"/>
    <w:rsid w:val="00A92127"/>
    <w:rsid w:val="00A92173"/>
    <w:rsid w:val="00A922DA"/>
    <w:rsid w:val="00A92499"/>
    <w:rsid w:val="00A92BAA"/>
    <w:rsid w:val="00A92D85"/>
    <w:rsid w:val="00A92F76"/>
    <w:rsid w:val="00A9335E"/>
    <w:rsid w:val="00A935AC"/>
    <w:rsid w:val="00A93BBA"/>
    <w:rsid w:val="00A9427A"/>
    <w:rsid w:val="00A945E0"/>
    <w:rsid w:val="00A94939"/>
    <w:rsid w:val="00A94D98"/>
    <w:rsid w:val="00A94DDF"/>
    <w:rsid w:val="00A954A5"/>
    <w:rsid w:val="00A955E3"/>
    <w:rsid w:val="00A96167"/>
    <w:rsid w:val="00A96189"/>
    <w:rsid w:val="00A962AD"/>
    <w:rsid w:val="00A9664E"/>
    <w:rsid w:val="00A967E4"/>
    <w:rsid w:val="00A96B11"/>
    <w:rsid w:val="00A970A3"/>
    <w:rsid w:val="00A97259"/>
    <w:rsid w:val="00A97514"/>
    <w:rsid w:val="00A9768C"/>
    <w:rsid w:val="00A978E5"/>
    <w:rsid w:val="00A97AA1"/>
    <w:rsid w:val="00A97B71"/>
    <w:rsid w:val="00A97BC2"/>
    <w:rsid w:val="00AA0084"/>
    <w:rsid w:val="00AA02F1"/>
    <w:rsid w:val="00AA04E5"/>
    <w:rsid w:val="00AA058F"/>
    <w:rsid w:val="00AA0684"/>
    <w:rsid w:val="00AA08D1"/>
    <w:rsid w:val="00AA0A12"/>
    <w:rsid w:val="00AA0BD8"/>
    <w:rsid w:val="00AA0E81"/>
    <w:rsid w:val="00AA0F33"/>
    <w:rsid w:val="00AA1008"/>
    <w:rsid w:val="00AA1197"/>
    <w:rsid w:val="00AA13B1"/>
    <w:rsid w:val="00AA13EF"/>
    <w:rsid w:val="00AA1531"/>
    <w:rsid w:val="00AA16DF"/>
    <w:rsid w:val="00AA1D02"/>
    <w:rsid w:val="00AA1D97"/>
    <w:rsid w:val="00AA1E20"/>
    <w:rsid w:val="00AA1E88"/>
    <w:rsid w:val="00AA22DC"/>
    <w:rsid w:val="00AA244E"/>
    <w:rsid w:val="00AA2709"/>
    <w:rsid w:val="00AA2D9F"/>
    <w:rsid w:val="00AA32AC"/>
    <w:rsid w:val="00AA32E6"/>
    <w:rsid w:val="00AA4228"/>
    <w:rsid w:val="00AA44EB"/>
    <w:rsid w:val="00AA4586"/>
    <w:rsid w:val="00AA493D"/>
    <w:rsid w:val="00AA4A1B"/>
    <w:rsid w:val="00AA51CE"/>
    <w:rsid w:val="00AA59DB"/>
    <w:rsid w:val="00AA61C6"/>
    <w:rsid w:val="00AA6BF4"/>
    <w:rsid w:val="00AA6C26"/>
    <w:rsid w:val="00AA6D88"/>
    <w:rsid w:val="00AA6EA6"/>
    <w:rsid w:val="00AA6F32"/>
    <w:rsid w:val="00AA6F82"/>
    <w:rsid w:val="00AA74E8"/>
    <w:rsid w:val="00AA761C"/>
    <w:rsid w:val="00AA7734"/>
    <w:rsid w:val="00AA7754"/>
    <w:rsid w:val="00AA7C39"/>
    <w:rsid w:val="00AA7F3C"/>
    <w:rsid w:val="00AB06AB"/>
    <w:rsid w:val="00AB095B"/>
    <w:rsid w:val="00AB0979"/>
    <w:rsid w:val="00AB0A8A"/>
    <w:rsid w:val="00AB0B61"/>
    <w:rsid w:val="00AB0CDE"/>
    <w:rsid w:val="00AB1B3F"/>
    <w:rsid w:val="00AB1E87"/>
    <w:rsid w:val="00AB2200"/>
    <w:rsid w:val="00AB220F"/>
    <w:rsid w:val="00AB2435"/>
    <w:rsid w:val="00AB2442"/>
    <w:rsid w:val="00AB253A"/>
    <w:rsid w:val="00AB2548"/>
    <w:rsid w:val="00AB25CF"/>
    <w:rsid w:val="00AB2848"/>
    <w:rsid w:val="00AB2B4B"/>
    <w:rsid w:val="00AB3373"/>
    <w:rsid w:val="00AB367E"/>
    <w:rsid w:val="00AB384B"/>
    <w:rsid w:val="00AB38A7"/>
    <w:rsid w:val="00AB38CC"/>
    <w:rsid w:val="00AB395B"/>
    <w:rsid w:val="00AB3A10"/>
    <w:rsid w:val="00AB3E4E"/>
    <w:rsid w:val="00AB3F09"/>
    <w:rsid w:val="00AB3F71"/>
    <w:rsid w:val="00AB410E"/>
    <w:rsid w:val="00AB45EB"/>
    <w:rsid w:val="00AB4664"/>
    <w:rsid w:val="00AB4816"/>
    <w:rsid w:val="00AB4A19"/>
    <w:rsid w:val="00AB548D"/>
    <w:rsid w:val="00AB569A"/>
    <w:rsid w:val="00AB5CA5"/>
    <w:rsid w:val="00AB5F18"/>
    <w:rsid w:val="00AB6086"/>
    <w:rsid w:val="00AB612E"/>
    <w:rsid w:val="00AB619C"/>
    <w:rsid w:val="00AB6394"/>
    <w:rsid w:val="00AB6442"/>
    <w:rsid w:val="00AB6586"/>
    <w:rsid w:val="00AB6813"/>
    <w:rsid w:val="00AB702C"/>
    <w:rsid w:val="00AB7413"/>
    <w:rsid w:val="00AB7540"/>
    <w:rsid w:val="00AB7557"/>
    <w:rsid w:val="00AB7964"/>
    <w:rsid w:val="00AB7C75"/>
    <w:rsid w:val="00AB7CB9"/>
    <w:rsid w:val="00AB7DE1"/>
    <w:rsid w:val="00AB7E8F"/>
    <w:rsid w:val="00AB7EB7"/>
    <w:rsid w:val="00AC0551"/>
    <w:rsid w:val="00AC0553"/>
    <w:rsid w:val="00AC0B62"/>
    <w:rsid w:val="00AC0FAD"/>
    <w:rsid w:val="00AC13B9"/>
    <w:rsid w:val="00AC13D3"/>
    <w:rsid w:val="00AC1495"/>
    <w:rsid w:val="00AC14A7"/>
    <w:rsid w:val="00AC15A4"/>
    <w:rsid w:val="00AC1942"/>
    <w:rsid w:val="00AC1CBC"/>
    <w:rsid w:val="00AC1DC9"/>
    <w:rsid w:val="00AC1DF0"/>
    <w:rsid w:val="00AC2022"/>
    <w:rsid w:val="00AC224F"/>
    <w:rsid w:val="00AC24BC"/>
    <w:rsid w:val="00AC24DE"/>
    <w:rsid w:val="00AC25F5"/>
    <w:rsid w:val="00AC2930"/>
    <w:rsid w:val="00AC2B33"/>
    <w:rsid w:val="00AC2D40"/>
    <w:rsid w:val="00AC32B5"/>
    <w:rsid w:val="00AC35B1"/>
    <w:rsid w:val="00AC3726"/>
    <w:rsid w:val="00AC378E"/>
    <w:rsid w:val="00AC38B7"/>
    <w:rsid w:val="00AC390F"/>
    <w:rsid w:val="00AC3AFE"/>
    <w:rsid w:val="00AC3DC1"/>
    <w:rsid w:val="00AC3E6F"/>
    <w:rsid w:val="00AC41CE"/>
    <w:rsid w:val="00AC458D"/>
    <w:rsid w:val="00AC4927"/>
    <w:rsid w:val="00AC4D2F"/>
    <w:rsid w:val="00AC512E"/>
    <w:rsid w:val="00AC5697"/>
    <w:rsid w:val="00AC59A0"/>
    <w:rsid w:val="00AC5B65"/>
    <w:rsid w:val="00AC5C7F"/>
    <w:rsid w:val="00AC5EAE"/>
    <w:rsid w:val="00AC65C1"/>
    <w:rsid w:val="00AC712C"/>
    <w:rsid w:val="00AC7524"/>
    <w:rsid w:val="00AC76CE"/>
    <w:rsid w:val="00AC7F13"/>
    <w:rsid w:val="00AD00A0"/>
    <w:rsid w:val="00AD0165"/>
    <w:rsid w:val="00AD04BC"/>
    <w:rsid w:val="00AD0854"/>
    <w:rsid w:val="00AD0E5D"/>
    <w:rsid w:val="00AD0EFA"/>
    <w:rsid w:val="00AD0FA6"/>
    <w:rsid w:val="00AD11BC"/>
    <w:rsid w:val="00AD20CE"/>
    <w:rsid w:val="00AD20DF"/>
    <w:rsid w:val="00AD25BD"/>
    <w:rsid w:val="00AD280C"/>
    <w:rsid w:val="00AD2E16"/>
    <w:rsid w:val="00AD32A5"/>
    <w:rsid w:val="00AD37D3"/>
    <w:rsid w:val="00AD38B9"/>
    <w:rsid w:val="00AD4137"/>
    <w:rsid w:val="00AD427D"/>
    <w:rsid w:val="00AD495C"/>
    <w:rsid w:val="00AD4B90"/>
    <w:rsid w:val="00AD4D3E"/>
    <w:rsid w:val="00AD4D62"/>
    <w:rsid w:val="00AD4ECC"/>
    <w:rsid w:val="00AD548B"/>
    <w:rsid w:val="00AD590F"/>
    <w:rsid w:val="00AD5BFA"/>
    <w:rsid w:val="00AD68A2"/>
    <w:rsid w:val="00AD6DEA"/>
    <w:rsid w:val="00AD71CC"/>
    <w:rsid w:val="00AD7321"/>
    <w:rsid w:val="00AD77DA"/>
    <w:rsid w:val="00AD7CA7"/>
    <w:rsid w:val="00AE016F"/>
    <w:rsid w:val="00AE0876"/>
    <w:rsid w:val="00AE0C5D"/>
    <w:rsid w:val="00AE0D44"/>
    <w:rsid w:val="00AE0E2B"/>
    <w:rsid w:val="00AE184E"/>
    <w:rsid w:val="00AE21F7"/>
    <w:rsid w:val="00AE225E"/>
    <w:rsid w:val="00AE255F"/>
    <w:rsid w:val="00AE27E7"/>
    <w:rsid w:val="00AE2AE3"/>
    <w:rsid w:val="00AE2B8C"/>
    <w:rsid w:val="00AE2BB4"/>
    <w:rsid w:val="00AE2F4F"/>
    <w:rsid w:val="00AE2F84"/>
    <w:rsid w:val="00AE317C"/>
    <w:rsid w:val="00AE3515"/>
    <w:rsid w:val="00AE38D7"/>
    <w:rsid w:val="00AE39EC"/>
    <w:rsid w:val="00AE3C01"/>
    <w:rsid w:val="00AE3C33"/>
    <w:rsid w:val="00AE3C37"/>
    <w:rsid w:val="00AE3C5E"/>
    <w:rsid w:val="00AE3FFC"/>
    <w:rsid w:val="00AE4170"/>
    <w:rsid w:val="00AE4345"/>
    <w:rsid w:val="00AE4ADD"/>
    <w:rsid w:val="00AE4CFD"/>
    <w:rsid w:val="00AE4E85"/>
    <w:rsid w:val="00AE507C"/>
    <w:rsid w:val="00AE5B09"/>
    <w:rsid w:val="00AE5D27"/>
    <w:rsid w:val="00AE60C1"/>
    <w:rsid w:val="00AE62FD"/>
    <w:rsid w:val="00AE6411"/>
    <w:rsid w:val="00AE6595"/>
    <w:rsid w:val="00AE6D01"/>
    <w:rsid w:val="00AE6FF8"/>
    <w:rsid w:val="00AE70C8"/>
    <w:rsid w:val="00AE7314"/>
    <w:rsid w:val="00AE7988"/>
    <w:rsid w:val="00AE79DE"/>
    <w:rsid w:val="00AE7D5B"/>
    <w:rsid w:val="00AE7D78"/>
    <w:rsid w:val="00AE7FAA"/>
    <w:rsid w:val="00AF013E"/>
    <w:rsid w:val="00AF076F"/>
    <w:rsid w:val="00AF084B"/>
    <w:rsid w:val="00AF0C6D"/>
    <w:rsid w:val="00AF0D0E"/>
    <w:rsid w:val="00AF1BE9"/>
    <w:rsid w:val="00AF1C11"/>
    <w:rsid w:val="00AF1E44"/>
    <w:rsid w:val="00AF200E"/>
    <w:rsid w:val="00AF2237"/>
    <w:rsid w:val="00AF2355"/>
    <w:rsid w:val="00AF238E"/>
    <w:rsid w:val="00AF25BA"/>
    <w:rsid w:val="00AF2696"/>
    <w:rsid w:val="00AF2742"/>
    <w:rsid w:val="00AF2860"/>
    <w:rsid w:val="00AF2CBC"/>
    <w:rsid w:val="00AF2D32"/>
    <w:rsid w:val="00AF30A9"/>
    <w:rsid w:val="00AF32A0"/>
    <w:rsid w:val="00AF3300"/>
    <w:rsid w:val="00AF363E"/>
    <w:rsid w:val="00AF3755"/>
    <w:rsid w:val="00AF38BE"/>
    <w:rsid w:val="00AF3983"/>
    <w:rsid w:val="00AF3A97"/>
    <w:rsid w:val="00AF3F92"/>
    <w:rsid w:val="00AF419C"/>
    <w:rsid w:val="00AF4791"/>
    <w:rsid w:val="00AF4930"/>
    <w:rsid w:val="00AF4B05"/>
    <w:rsid w:val="00AF4D55"/>
    <w:rsid w:val="00AF4D86"/>
    <w:rsid w:val="00AF5142"/>
    <w:rsid w:val="00AF52A7"/>
    <w:rsid w:val="00AF531C"/>
    <w:rsid w:val="00AF53F7"/>
    <w:rsid w:val="00AF5548"/>
    <w:rsid w:val="00AF5770"/>
    <w:rsid w:val="00AF5BA8"/>
    <w:rsid w:val="00AF5CA0"/>
    <w:rsid w:val="00AF6078"/>
    <w:rsid w:val="00AF621C"/>
    <w:rsid w:val="00AF6267"/>
    <w:rsid w:val="00AF6488"/>
    <w:rsid w:val="00AF6720"/>
    <w:rsid w:val="00AF6F49"/>
    <w:rsid w:val="00AF75AC"/>
    <w:rsid w:val="00B0053E"/>
    <w:rsid w:val="00B005E6"/>
    <w:rsid w:val="00B0076E"/>
    <w:rsid w:val="00B0079C"/>
    <w:rsid w:val="00B008F1"/>
    <w:rsid w:val="00B0090B"/>
    <w:rsid w:val="00B00A9C"/>
    <w:rsid w:val="00B00FE3"/>
    <w:rsid w:val="00B01138"/>
    <w:rsid w:val="00B01321"/>
    <w:rsid w:val="00B01530"/>
    <w:rsid w:val="00B015AD"/>
    <w:rsid w:val="00B01611"/>
    <w:rsid w:val="00B01AA7"/>
    <w:rsid w:val="00B01DF1"/>
    <w:rsid w:val="00B0256E"/>
    <w:rsid w:val="00B026B2"/>
    <w:rsid w:val="00B031A3"/>
    <w:rsid w:val="00B03619"/>
    <w:rsid w:val="00B03621"/>
    <w:rsid w:val="00B03805"/>
    <w:rsid w:val="00B03AE6"/>
    <w:rsid w:val="00B03B63"/>
    <w:rsid w:val="00B03CC6"/>
    <w:rsid w:val="00B03DB9"/>
    <w:rsid w:val="00B041AF"/>
    <w:rsid w:val="00B046CA"/>
    <w:rsid w:val="00B0470D"/>
    <w:rsid w:val="00B04919"/>
    <w:rsid w:val="00B04924"/>
    <w:rsid w:val="00B04AB1"/>
    <w:rsid w:val="00B04B85"/>
    <w:rsid w:val="00B04CC2"/>
    <w:rsid w:val="00B04FB5"/>
    <w:rsid w:val="00B053AC"/>
    <w:rsid w:val="00B053E8"/>
    <w:rsid w:val="00B056C8"/>
    <w:rsid w:val="00B05A6D"/>
    <w:rsid w:val="00B05B72"/>
    <w:rsid w:val="00B05CD4"/>
    <w:rsid w:val="00B05E92"/>
    <w:rsid w:val="00B05F1D"/>
    <w:rsid w:val="00B06300"/>
    <w:rsid w:val="00B06826"/>
    <w:rsid w:val="00B06FC1"/>
    <w:rsid w:val="00B0712A"/>
    <w:rsid w:val="00B07266"/>
    <w:rsid w:val="00B0747E"/>
    <w:rsid w:val="00B07B54"/>
    <w:rsid w:val="00B07D8A"/>
    <w:rsid w:val="00B101B1"/>
    <w:rsid w:val="00B104B6"/>
    <w:rsid w:val="00B1088C"/>
    <w:rsid w:val="00B1090A"/>
    <w:rsid w:val="00B10D60"/>
    <w:rsid w:val="00B10F8C"/>
    <w:rsid w:val="00B11004"/>
    <w:rsid w:val="00B1132A"/>
    <w:rsid w:val="00B11495"/>
    <w:rsid w:val="00B114BB"/>
    <w:rsid w:val="00B11C91"/>
    <w:rsid w:val="00B11D16"/>
    <w:rsid w:val="00B11D96"/>
    <w:rsid w:val="00B126AC"/>
    <w:rsid w:val="00B128EF"/>
    <w:rsid w:val="00B12A87"/>
    <w:rsid w:val="00B12A9D"/>
    <w:rsid w:val="00B13006"/>
    <w:rsid w:val="00B132C2"/>
    <w:rsid w:val="00B13B8B"/>
    <w:rsid w:val="00B13EBC"/>
    <w:rsid w:val="00B14256"/>
    <w:rsid w:val="00B145A6"/>
    <w:rsid w:val="00B14722"/>
    <w:rsid w:val="00B14796"/>
    <w:rsid w:val="00B149EA"/>
    <w:rsid w:val="00B14ADC"/>
    <w:rsid w:val="00B14C50"/>
    <w:rsid w:val="00B150F0"/>
    <w:rsid w:val="00B1537F"/>
    <w:rsid w:val="00B153BC"/>
    <w:rsid w:val="00B15639"/>
    <w:rsid w:val="00B15746"/>
    <w:rsid w:val="00B158B0"/>
    <w:rsid w:val="00B15909"/>
    <w:rsid w:val="00B15C7E"/>
    <w:rsid w:val="00B15EB1"/>
    <w:rsid w:val="00B16180"/>
    <w:rsid w:val="00B161A5"/>
    <w:rsid w:val="00B164B4"/>
    <w:rsid w:val="00B16A78"/>
    <w:rsid w:val="00B16CF9"/>
    <w:rsid w:val="00B16E24"/>
    <w:rsid w:val="00B17387"/>
    <w:rsid w:val="00B17612"/>
    <w:rsid w:val="00B17676"/>
    <w:rsid w:val="00B17B91"/>
    <w:rsid w:val="00B20248"/>
    <w:rsid w:val="00B20AA6"/>
    <w:rsid w:val="00B20CDE"/>
    <w:rsid w:val="00B21185"/>
    <w:rsid w:val="00B2129E"/>
    <w:rsid w:val="00B2174F"/>
    <w:rsid w:val="00B2193D"/>
    <w:rsid w:val="00B21B0D"/>
    <w:rsid w:val="00B2213B"/>
    <w:rsid w:val="00B223A3"/>
    <w:rsid w:val="00B22933"/>
    <w:rsid w:val="00B23127"/>
    <w:rsid w:val="00B233A2"/>
    <w:rsid w:val="00B234B9"/>
    <w:rsid w:val="00B23CB1"/>
    <w:rsid w:val="00B245B9"/>
    <w:rsid w:val="00B24613"/>
    <w:rsid w:val="00B249B5"/>
    <w:rsid w:val="00B24B75"/>
    <w:rsid w:val="00B25036"/>
    <w:rsid w:val="00B251B4"/>
    <w:rsid w:val="00B2536F"/>
    <w:rsid w:val="00B25435"/>
    <w:rsid w:val="00B255AC"/>
    <w:rsid w:val="00B25706"/>
    <w:rsid w:val="00B25953"/>
    <w:rsid w:val="00B25AD1"/>
    <w:rsid w:val="00B26225"/>
    <w:rsid w:val="00B2634E"/>
    <w:rsid w:val="00B263F2"/>
    <w:rsid w:val="00B264C7"/>
    <w:rsid w:val="00B269C9"/>
    <w:rsid w:val="00B26E74"/>
    <w:rsid w:val="00B26EF7"/>
    <w:rsid w:val="00B27D63"/>
    <w:rsid w:val="00B27F77"/>
    <w:rsid w:val="00B3061E"/>
    <w:rsid w:val="00B30C4C"/>
    <w:rsid w:val="00B30CCA"/>
    <w:rsid w:val="00B30F56"/>
    <w:rsid w:val="00B30FAE"/>
    <w:rsid w:val="00B3110D"/>
    <w:rsid w:val="00B313C5"/>
    <w:rsid w:val="00B3147E"/>
    <w:rsid w:val="00B31695"/>
    <w:rsid w:val="00B317FF"/>
    <w:rsid w:val="00B31883"/>
    <w:rsid w:val="00B31D7A"/>
    <w:rsid w:val="00B32035"/>
    <w:rsid w:val="00B321CB"/>
    <w:rsid w:val="00B322E0"/>
    <w:rsid w:val="00B3249A"/>
    <w:rsid w:val="00B327A4"/>
    <w:rsid w:val="00B32947"/>
    <w:rsid w:val="00B32BAB"/>
    <w:rsid w:val="00B32C20"/>
    <w:rsid w:val="00B331F8"/>
    <w:rsid w:val="00B332D0"/>
    <w:rsid w:val="00B333C8"/>
    <w:rsid w:val="00B333EB"/>
    <w:rsid w:val="00B33722"/>
    <w:rsid w:val="00B33FF0"/>
    <w:rsid w:val="00B34225"/>
    <w:rsid w:val="00B344AA"/>
    <w:rsid w:val="00B34BC4"/>
    <w:rsid w:val="00B3528F"/>
    <w:rsid w:val="00B352F8"/>
    <w:rsid w:val="00B35998"/>
    <w:rsid w:val="00B35A63"/>
    <w:rsid w:val="00B35ACB"/>
    <w:rsid w:val="00B35AD8"/>
    <w:rsid w:val="00B35B50"/>
    <w:rsid w:val="00B35E45"/>
    <w:rsid w:val="00B36278"/>
    <w:rsid w:val="00B3634D"/>
    <w:rsid w:val="00B36826"/>
    <w:rsid w:val="00B36836"/>
    <w:rsid w:val="00B369F7"/>
    <w:rsid w:val="00B36E62"/>
    <w:rsid w:val="00B36F2F"/>
    <w:rsid w:val="00B3727E"/>
    <w:rsid w:val="00B373EF"/>
    <w:rsid w:val="00B3755E"/>
    <w:rsid w:val="00B376BE"/>
    <w:rsid w:val="00B37848"/>
    <w:rsid w:val="00B378DA"/>
    <w:rsid w:val="00B378F8"/>
    <w:rsid w:val="00B37AC8"/>
    <w:rsid w:val="00B37ADB"/>
    <w:rsid w:val="00B4008C"/>
    <w:rsid w:val="00B4028B"/>
    <w:rsid w:val="00B404E4"/>
    <w:rsid w:val="00B408BD"/>
    <w:rsid w:val="00B409E8"/>
    <w:rsid w:val="00B40DA7"/>
    <w:rsid w:val="00B4136E"/>
    <w:rsid w:val="00B41916"/>
    <w:rsid w:val="00B41A2A"/>
    <w:rsid w:val="00B41D51"/>
    <w:rsid w:val="00B41DCF"/>
    <w:rsid w:val="00B41E27"/>
    <w:rsid w:val="00B4247F"/>
    <w:rsid w:val="00B4253E"/>
    <w:rsid w:val="00B4266F"/>
    <w:rsid w:val="00B427C5"/>
    <w:rsid w:val="00B42B45"/>
    <w:rsid w:val="00B42CDD"/>
    <w:rsid w:val="00B42DC0"/>
    <w:rsid w:val="00B42F5C"/>
    <w:rsid w:val="00B44196"/>
    <w:rsid w:val="00B44389"/>
    <w:rsid w:val="00B44492"/>
    <w:rsid w:val="00B446DC"/>
    <w:rsid w:val="00B448FB"/>
    <w:rsid w:val="00B44C84"/>
    <w:rsid w:val="00B44D08"/>
    <w:rsid w:val="00B44E44"/>
    <w:rsid w:val="00B44F1D"/>
    <w:rsid w:val="00B45232"/>
    <w:rsid w:val="00B4564F"/>
    <w:rsid w:val="00B45719"/>
    <w:rsid w:val="00B45F28"/>
    <w:rsid w:val="00B465CA"/>
    <w:rsid w:val="00B46DB9"/>
    <w:rsid w:val="00B46E8C"/>
    <w:rsid w:val="00B474E7"/>
    <w:rsid w:val="00B4750F"/>
    <w:rsid w:val="00B50071"/>
    <w:rsid w:val="00B50097"/>
    <w:rsid w:val="00B50677"/>
    <w:rsid w:val="00B50BC3"/>
    <w:rsid w:val="00B50D3A"/>
    <w:rsid w:val="00B513F3"/>
    <w:rsid w:val="00B51408"/>
    <w:rsid w:val="00B514AE"/>
    <w:rsid w:val="00B51591"/>
    <w:rsid w:val="00B51654"/>
    <w:rsid w:val="00B51B8A"/>
    <w:rsid w:val="00B51BA3"/>
    <w:rsid w:val="00B51EEF"/>
    <w:rsid w:val="00B51F76"/>
    <w:rsid w:val="00B522D7"/>
    <w:rsid w:val="00B53255"/>
    <w:rsid w:val="00B532B1"/>
    <w:rsid w:val="00B53842"/>
    <w:rsid w:val="00B53A80"/>
    <w:rsid w:val="00B5462B"/>
    <w:rsid w:val="00B54DB5"/>
    <w:rsid w:val="00B55006"/>
    <w:rsid w:val="00B55319"/>
    <w:rsid w:val="00B55C9D"/>
    <w:rsid w:val="00B55D6C"/>
    <w:rsid w:val="00B5611F"/>
    <w:rsid w:val="00B5645D"/>
    <w:rsid w:val="00B56548"/>
    <w:rsid w:val="00B5664C"/>
    <w:rsid w:val="00B568F5"/>
    <w:rsid w:val="00B56A5F"/>
    <w:rsid w:val="00B57429"/>
    <w:rsid w:val="00B5791C"/>
    <w:rsid w:val="00B60331"/>
    <w:rsid w:val="00B604A6"/>
    <w:rsid w:val="00B60669"/>
    <w:rsid w:val="00B6089E"/>
    <w:rsid w:val="00B609B9"/>
    <w:rsid w:val="00B60A3A"/>
    <w:rsid w:val="00B60CA1"/>
    <w:rsid w:val="00B60D4A"/>
    <w:rsid w:val="00B60E65"/>
    <w:rsid w:val="00B61042"/>
    <w:rsid w:val="00B61EE6"/>
    <w:rsid w:val="00B62501"/>
    <w:rsid w:val="00B6266E"/>
    <w:rsid w:val="00B6293E"/>
    <w:rsid w:val="00B62985"/>
    <w:rsid w:val="00B62DD1"/>
    <w:rsid w:val="00B62DF0"/>
    <w:rsid w:val="00B63218"/>
    <w:rsid w:val="00B632E7"/>
    <w:rsid w:val="00B633AA"/>
    <w:rsid w:val="00B633DA"/>
    <w:rsid w:val="00B63603"/>
    <w:rsid w:val="00B636A6"/>
    <w:rsid w:val="00B63711"/>
    <w:rsid w:val="00B639C2"/>
    <w:rsid w:val="00B63AFA"/>
    <w:rsid w:val="00B63B81"/>
    <w:rsid w:val="00B63D50"/>
    <w:rsid w:val="00B63F48"/>
    <w:rsid w:val="00B63FB1"/>
    <w:rsid w:val="00B640C5"/>
    <w:rsid w:val="00B641DA"/>
    <w:rsid w:val="00B64732"/>
    <w:rsid w:val="00B64982"/>
    <w:rsid w:val="00B64ABB"/>
    <w:rsid w:val="00B64B46"/>
    <w:rsid w:val="00B64B87"/>
    <w:rsid w:val="00B64BF7"/>
    <w:rsid w:val="00B64CE7"/>
    <w:rsid w:val="00B64EDB"/>
    <w:rsid w:val="00B650FE"/>
    <w:rsid w:val="00B65188"/>
    <w:rsid w:val="00B6548E"/>
    <w:rsid w:val="00B657BC"/>
    <w:rsid w:val="00B65834"/>
    <w:rsid w:val="00B65956"/>
    <w:rsid w:val="00B659F4"/>
    <w:rsid w:val="00B65F48"/>
    <w:rsid w:val="00B66017"/>
    <w:rsid w:val="00B660C9"/>
    <w:rsid w:val="00B6614A"/>
    <w:rsid w:val="00B664E6"/>
    <w:rsid w:val="00B66CC6"/>
    <w:rsid w:val="00B66FD7"/>
    <w:rsid w:val="00B67300"/>
    <w:rsid w:val="00B673A2"/>
    <w:rsid w:val="00B675DE"/>
    <w:rsid w:val="00B67802"/>
    <w:rsid w:val="00B67AF0"/>
    <w:rsid w:val="00B67BCA"/>
    <w:rsid w:val="00B67E51"/>
    <w:rsid w:val="00B7042F"/>
    <w:rsid w:val="00B70718"/>
    <w:rsid w:val="00B70914"/>
    <w:rsid w:val="00B70B3B"/>
    <w:rsid w:val="00B70FFC"/>
    <w:rsid w:val="00B71531"/>
    <w:rsid w:val="00B71642"/>
    <w:rsid w:val="00B71831"/>
    <w:rsid w:val="00B71D00"/>
    <w:rsid w:val="00B72006"/>
    <w:rsid w:val="00B7223F"/>
    <w:rsid w:val="00B723E9"/>
    <w:rsid w:val="00B72549"/>
    <w:rsid w:val="00B728A9"/>
    <w:rsid w:val="00B72E1B"/>
    <w:rsid w:val="00B72ED1"/>
    <w:rsid w:val="00B732BB"/>
    <w:rsid w:val="00B7396B"/>
    <w:rsid w:val="00B739E7"/>
    <w:rsid w:val="00B73F18"/>
    <w:rsid w:val="00B74088"/>
    <w:rsid w:val="00B746C9"/>
    <w:rsid w:val="00B746EF"/>
    <w:rsid w:val="00B74753"/>
    <w:rsid w:val="00B74E03"/>
    <w:rsid w:val="00B75551"/>
    <w:rsid w:val="00B755B3"/>
    <w:rsid w:val="00B75645"/>
    <w:rsid w:val="00B756FB"/>
    <w:rsid w:val="00B75738"/>
    <w:rsid w:val="00B75E9A"/>
    <w:rsid w:val="00B75ED2"/>
    <w:rsid w:val="00B76008"/>
    <w:rsid w:val="00B763D9"/>
    <w:rsid w:val="00B76D87"/>
    <w:rsid w:val="00B77597"/>
    <w:rsid w:val="00B77C7B"/>
    <w:rsid w:val="00B77EC9"/>
    <w:rsid w:val="00B80029"/>
    <w:rsid w:val="00B804E2"/>
    <w:rsid w:val="00B80619"/>
    <w:rsid w:val="00B807F7"/>
    <w:rsid w:val="00B80AD5"/>
    <w:rsid w:val="00B80B29"/>
    <w:rsid w:val="00B8132B"/>
    <w:rsid w:val="00B813B6"/>
    <w:rsid w:val="00B8178F"/>
    <w:rsid w:val="00B81B95"/>
    <w:rsid w:val="00B81C48"/>
    <w:rsid w:val="00B82162"/>
    <w:rsid w:val="00B8235A"/>
    <w:rsid w:val="00B82888"/>
    <w:rsid w:val="00B828C8"/>
    <w:rsid w:val="00B82A53"/>
    <w:rsid w:val="00B830E3"/>
    <w:rsid w:val="00B832C4"/>
    <w:rsid w:val="00B833EC"/>
    <w:rsid w:val="00B83C4F"/>
    <w:rsid w:val="00B8444C"/>
    <w:rsid w:val="00B845F6"/>
    <w:rsid w:val="00B8475D"/>
    <w:rsid w:val="00B852B0"/>
    <w:rsid w:val="00B85407"/>
    <w:rsid w:val="00B859A4"/>
    <w:rsid w:val="00B85A1A"/>
    <w:rsid w:val="00B85B57"/>
    <w:rsid w:val="00B86353"/>
    <w:rsid w:val="00B86369"/>
    <w:rsid w:val="00B86627"/>
    <w:rsid w:val="00B86F27"/>
    <w:rsid w:val="00B8703E"/>
    <w:rsid w:val="00B879C1"/>
    <w:rsid w:val="00B87A95"/>
    <w:rsid w:val="00B87B54"/>
    <w:rsid w:val="00B87F21"/>
    <w:rsid w:val="00B87F56"/>
    <w:rsid w:val="00B90017"/>
    <w:rsid w:val="00B9074F"/>
    <w:rsid w:val="00B90ADC"/>
    <w:rsid w:val="00B90FC7"/>
    <w:rsid w:val="00B9106A"/>
    <w:rsid w:val="00B9177D"/>
    <w:rsid w:val="00B923A5"/>
    <w:rsid w:val="00B92490"/>
    <w:rsid w:val="00B92676"/>
    <w:rsid w:val="00B927C7"/>
    <w:rsid w:val="00B92870"/>
    <w:rsid w:val="00B92883"/>
    <w:rsid w:val="00B92B79"/>
    <w:rsid w:val="00B92C92"/>
    <w:rsid w:val="00B92D56"/>
    <w:rsid w:val="00B92FBA"/>
    <w:rsid w:val="00B93166"/>
    <w:rsid w:val="00B9320E"/>
    <w:rsid w:val="00B934D4"/>
    <w:rsid w:val="00B9372C"/>
    <w:rsid w:val="00B93846"/>
    <w:rsid w:val="00B93CF0"/>
    <w:rsid w:val="00B93E9C"/>
    <w:rsid w:val="00B93F3C"/>
    <w:rsid w:val="00B9420B"/>
    <w:rsid w:val="00B94289"/>
    <w:rsid w:val="00B9448F"/>
    <w:rsid w:val="00B946CC"/>
    <w:rsid w:val="00B94B9F"/>
    <w:rsid w:val="00B94FCB"/>
    <w:rsid w:val="00B9533C"/>
    <w:rsid w:val="00B95409"/>
    <w:rsid w:val="00B9552D"/>
    <w:rsid w:val="00B95701"/>
    <w:rsid w:val="00B95967"/>
    <w:rsid w:val="00B95AEC"/>
    <w:rsid w:val="00B95C4A"/>
    <w:rsid w:val="00B95DBD"/>
    <w:rsid w:val="00B95DD1"/>
    <w:rsid w:val="00B96AAF"/>
    <w:rsid w:val="00B96CE4"/>
    <w:rsid w:val="00B97423"/>
    <w:rsid w:val="00B9745A"/>
    <w:rsid w:val="00B975DC"/>
    <w:rsid w:val="00B9767E"/>
    <w:rsid w:val="00B9768C"/>
    <w:rsid w:val="00B976E4"/>
    <w:rsid w:val="00B97985"/>
    <w:rsid w:val="00B97DE7"/>
    <w:rsid w:val="00B97DFF"/>
    <w:rsid w:val="00B97E3F"/>
    <w:rsid w:val="00B97FEF"/>
    <w:rsid w:val="00BA03F6"/>
    <w:rsid w:val="00BA06B2"/>
    <w:rsid w:val="00BA073C"/>
    <w:rsid w:val="00BA0A29"/>
    <w:rsid w:val="00BA0AFE"/>
    <w:rsid w:val="00BA0CC6"/>
    <w:rsid w:val="00BA1540"/>
    <w:rsid w:val="00BA213E"/>
    <w:rsid w:val="00BA21FD"/>
    <w:rsid w:val="00BA2581"/>
    <w:rsid w:val="00BA25A0"/>
    <w:rsid w:val="00BA2793"/>
    <w:rsid w:val="00BA28A3"/>
    <w:rsid w:val="00BA28A8"/>
    <w:rsid w:val="00BA2A99"/>
    <w:rsid w:val="00BA2F33"/>
    <w:rsid w:val="00BA3150"/>
    <w:rsid w:val="00BA317A"/>
    <w:rsid w:val="00BA33B1"/>
    <w:rsid w:val="00BA344F"/>
    <w:rsid w:val="00BA36C2"/>
    <w:rsid w:val="00BA39D8"/>
    <w:rsid w:val="00BA3B06"/>
    <w:rsid w:val="00BA43C4"/>
    <w:rsid w:val="00BA4802"/>
    <w:rsid w:val="00BA4805"/>
    <w:rsid w:val="00BA4889"/>
    <w:rsid w:val="00BA4977"/>
    <w:rsid w:val="00BA4A13"/>
    <w:rsid w:val="00BA4EF2"/>
    <w:rsid w:val="00BA55C7"/>
    <w:rsid w:val="00BA5A21"/>
    <w:rsid w:val="00BA5A6B"/>
    <w:rsid w:val="00BA5BC6"/>
    <w:rsid w:val="00BA5DA2"/>
    <w:rsid w:val="00BA6022"/>
    <w:rsid w:val="00BA61EB"/>
    <w:rsid w:val="00BA62F5"/>
    <w:rsid w:val="00BA6377"/>
    <w:rsid w:val="00BA644A"/>
    <w:rsid w:val="00BA6466"/>
    <w:rsid w:val="00BA67C5"/>
    <w:rsid w:val="00BA6946"/>
    <w:rsid w:val="00BA6C2C"/>
    <w:rsid w:val="00BA6DC9"/>
    <w:rsid w:val="00BA7AE5"/>
    <w:rsid w:val="00BA7C71"/>
    <w:rsid w:val="00BA7E60"/>
    <w:rsid w:val="00BA7F7E"/>
    <w:rsid w:val="00BA7F80"/>
    <w:rsid w:val="00BB03EC"/>
    <w:rsid w:val="00BB08BF"/>
    <w:rsid w:val="00BB0C39"/>
    <w:rsid w:val="00BB0F3A"/>
    <w:rsid w:val="00BB0F90"/>
    <w:rsid w:val="00BB10D2"/>
    <w:rsid w:val="00BB1753"/>
    <w:rsid w:val="00BB1A49"/>
    <w:rsid w:val="00BB1A89"/>
    <w:rsid w:val="00BB1A93"/>
    <w:rsid w:val="00BB215C"/>
    <w:rsid w:val="00BB2192"/>
    <w:rsid w:val="00BB2321"/>
    <w:rsid w:val="00BB2697"/>
    <w:rsid w:val="00BB2B80"/>
    <w:rsid w:val="00BB3052"/>
    <w:rsid w:val="00BB30B2"/>
    <w:rsid w:val="00BB34FC"/>
    <w:rsid w:val="00BB3C1A"/>
    <w:rsid w:val="00BB4072"/>
    <w:rsid w:val="00BB4332"/>
    <w:rsid w:val="00BB4387"/>
    <w:rsid w:val="00BB43F2"/>
    <w:rsid w:val="00BB4B3E"/>
    <w:rsid w:val="00BB5317"/>
    <w:rsid w:val="00BB54DB"/>
    <w:rsid w:val="00BB5619"/>
    <w:rsid w:val="00BB5927"/>
    <w:rsid w:val="00BB5ECB"/>
    <w:rsid w:val="00BB5F1D"/>
    <w:rsid w:val="00BB6006"/>
    <w:rsid w:val="00BB6031"/>
    <w:rsid w:val="00BB639C"/>
    <w:rsid w:val="00BB644C"/>
    <w:rsid w:val="00BB6474"/>
    <w:rsid w:val="00BB6BD7"/>
    <w:rsid w:val="00BB6CCF"/>
    <w:rsid w:val="00BB6ED7"/>
    <w:rsid w:val="00BB6F1E"/>
    <w:rsid w:val="00BB7277"/>
    <w:rsid w:val="00BB764C"/>
    <w:rsid w:val="00BB77A9"/>
    <w:rsid w:val="00BB7A12"/>
    <w:rsid w:val="00BB7D11"/>
    <w:rsid w:val="00BB7FE9"/>
    <w:rsid w:val="00BC0C09"/>
    <w:rsid w:val="00BC0E2E"/>
    <w:rsid w:val="00BC11EF"/>
    <w:rsid w:val="00BC1507"/>
    <w:rsid w:val="00BC1A63"/>
    <w:rsid w:val="00BC1BB5"/>
    <w:rsid w:val="00BC2498"/>
    <w:rsid w:val="00BC2E8F"/>
    <w:rsid w:val="00BC35C1"/>
    <w:rsid w:val="00BC35D5"/>
    <w:rsid w:val="00BC3CD4"/>
    <w:rsid w:val="00BC40DE"/>
    <w:rsid w:val="00BC40EC"/>
    <w:rsid w:val="00BC40F4"/>
    <w:rsid w:val="00BC41E4"/>
    <w:rsid w:val="00BC4215"/>
    <w:rsid w:val="00BC4BE2"/>
    <w:rsid w:val="00BC4FC0"/>
    <w:rsid w:val="00BC5844"/>
    <w:rsid w:val="00BC593D"/>
    <w:rsid w:val="00BC5ACF"/>
    <w:rsid w:val="00BC5AE8"/>
    <w:rsid w:val="00BC5E01"/>
    <w:rsid w:val="00BC5F1E"/>
    <w:rsid w:val="00BC6144"/>
    <w:rsid w:val="00BC6169"/>
    <w:rsid w:val="00BC6418"/>
    <w:rsid w:val="00BC64E9"/>
    <w:rsid w:val="00BC66F2"/>
    <w:rsid w:val="00BC6735"/>
    <w:rsid w:val="00BC6774"/>
    <w:rsid w:val="00BC6B03"/>
    <w:rsid w:val="00BC6B36"/>
    <w:rsid w:val="00BC6CE0"/>
    <w:rsid w:val="00BC7345"/>
    <w:rsid w:val="00BC7853"/>
    <w:rsid w:val="00BC7DF8"/>
    <w:rsid w:val="00BD0056"/>
    <w:rsid w:val="00BD0542"/>
    <w:rsid w:val="00BD05D5"/>
    <w:rsid w:val="00BD15B9"/>
    <w:rsid w:val="00BD1951"/>
    <w:rsid w:val="00BD1B0F"/>
    <w:rsid w:val="00BD2169"/>
    <w:rsid w:val="00BD269A"/>
    <w:rsid w:val="00BD2A58"/>
    <w:rsid w:val="00BD2FD8"/>
    <w:rsid w:val="00BD30C5"/>
    <w:rsid w:val="00BD3B37"/>
    <w:rsid w:val="00BD3EA6"/>
    <w:rsid w:val="00BD4335"/>
    <w:rsid w:val="00BD439F"/>
    <w:rsid w:val="00BD46BF"/>
    <w:rsid w:val="00BD4D24"/>
    <w:rsid w:val="00BD4E16"/>
    <w:rsid w:val="00BD57A8"/>
    <w:rsid w:val="00BD6150"/>
    <w:rsid w:val="00BD65B4"/>
    <w:rsid w:val="00BD6623"/>
    <w:rsid w:val="00BD6C27"/>
    <w:rsid w:val="00BD7A2E"/>
    <w:rsid w:val="00BD7A30"/>
    <w:rsid w:val="00BD7C95"/>
    <w:rsid w:val="00BE0077"/>
    <w:rsid w:val="00BE03FC"/>
    <w:rsid w:val="00BE06E7"/>
    <w:rsid w:val="00BE0B4B"/>
    <w:rsid w:val="00BE0BC2"/>
    <w:rsid w:val="00BE134E"/>
    <w:rsid w:val="00BE16E6"/>
    <w:rsid w:val="00BE1BC7"/>
    <w:rsid w:val="00BE210D"/>
    <w:rsid w:val="00BE2BB2"/>
    <w:rsid w:val="00BE2CFD"/>
    <w:rsid w:val="00BE2E6A"/>
    <w:rsid w:val="00BE2F6A"/>
    <w:rsid w:val="00BE36C9"/>
    <w:rsid w:val="00BE370A"/>
    <w:rsid w:val="00BE3A65"/>
    <w:rsid w:val="00BE3AAF"/>
    <w:rsid w:val="00BE3E8C"/>
    <w:rsid w:val="00BE4046"/>
    <w:rsid w:val="00BE424D"/>
    <w:rsid w:val="00BE46D1"/>
    <w:rsid w:val="00BE5226"/>
    <w:rsid w:val="00BE5260"/>
    <w:rsid w:val="00BE5B65"/>
    <w:rsid w:val="00BE5B7E"/>
    <w:rsid w:val="00BE60DE"/>
    <w:rsid w:val="00BE60F1"/>
    <w:rsid w:val="00BE638A"/>
    <w:rsid w:val="00BE6987"/>
    <w:rsid w:val="00BE6FC4"/>
    <w:rsid w:val="00BE705E"/>
    <w:rsid w:val="00BF054C"/>
    <w:rsid w:val="00BF05E2"/>
    <w:rsid w:val="00BF0831"/>
    <w:rsid w:val="00BF0D08"/>
    <w:rsid w:val="00BF1161"/>
    <w:rsid w:val="00BF1225"/>
    <w:rsid w:val="00BF1865"/>
    <w:rsid w:val="00BF1AF1"/>
    <w:rsid w:val="00BF1B17"/>
    <w:rsid w:val="00BF1E21"/>
    <w:rsid w:val="00BF1FED"/>
    <w:rsid w:val="00BF23F0"/>
    <w:rsid w:val="00BF26BC"/>
    <w:rsid w:val="00BF2939"/>
    <w:rsid w:val="00BF2CD4"/>
    <w:rsid w:val="00BF2D3A"/>
    <w:rsid w:val="00BF3081"/>
    <w:rsid w:val="00BF316A"/>
    <w:rsid w:val="00BF3177"/>
    <w:rsid w:val="00BF3290"/>
    <w:rsid w:val="00BF32D4"/>
    <w:rsid w:val="00BF3FE3"/>
    <w:rsid w:val="00BF4083"/>
    <w:rsid w:val="00BF4092"/>
    <w:rsid w:val="00BF40F7"/>
    <w:rsid w:val="00BF424C"/>
    <w:rsid w:val="00BF4435"/>
    <w:rsid w:val="00BF4C53"/>
    <w:rsid w:val="00BF4CFA"/>
    <w:rsid w:val="00BF5082"/>
    <w:rsid w:val="00BF5304"/>
    <w:rsid w:val="00BF5623"/>
    <w:rsid w:val="00BF5B1C"/>
    <w:rsid w:val="00BF5C4A"/>
    <w:rsid w:val="00BF5D9F"/>
    <w:rsid w:val="00BF61E3"/>
    <w:rsid w:val="00BF66C5"/>
    <w:rsid w:val="00BF6D0B"/>
    <w:rsid w:val="00BF717C"/>
    <w:rsid w:val="00BF72D3"/>
    <w:rsid w:val="00BF75AA"/>
    <w:rsid w:val="00BF7DFF"/>
    <w:rsid w:val="00C00036"/>
    <w:rsid w:val="00C00130"/>
    <w:rsid w:val="00C001A7"/>
    <w:rsid w:val="00C0069B"/>
    <w:rsid w:val="00C00CF2"/>
    <w:rsid w:val="00C00D15"/>
    <w:rsid w:val="00C00D75"/>
    <w:rsid w:val="00C00E1B"/>
    <w:rsid w:val="00C00FA7"/>
    <w:rsid w:val="00C015AD"/>
    <w:rsid w:val="00C01A76"/>
    <w:rsid w:val="00C01F8F"/>
    <w:rsid w:val="00C024F3"/>
    <w:rsid w:val="00C02658"/>
    <w:rsid w:val="00C0279A"/>
    <w:rsid w:val="00C02C2F"/>
    <w:rsid w:val="00C03220"/>
    <w:rsid w:val="00C033A8"/>
    <w:rsid w:val="00C03916"/>
    <w:rsid w:val="00C03BAD"/>
    <w:rsid w:val="00C045A5"/>
    <w:rsid w:val="00C04A68"/>
    <w:rsid w:val="00C04D0D"/>
    <w:rsid w:val="00C051FF"/>
    <w:rsid w:val="00C05223"/>
    <w:rsid w:val="00C05334"/>
    <w:rsid w:val="00C058C8"/>
    <w:rsid w:val="00C059DC"/>
    <w:rsid w:val="00C05AF8"/>
    <w:rsid w:val="00C05F41"/>
    <w:rsid w:val="00C06483"/>
    <w:rsid w:val="00C06500"/>
    <w:rsid w:val="00C066D0"/>
    <w:rsid w:val="00C068EE"/>
    <w:rsid w:val="00C074ED"/>
    <w:rsid w:val="00C07544"/>
    <w:rsid w:val="00C07738"/>
    <w:rsid w:val="00C07CD8"/>
    <w:rsid w:val="00C07F49"/>
    <w:rsid w:val="00C100C8"/>
    <w:rsid w:val="00C1016E"/>
    <w:rsid w:val="00C106E3"/>
    <w:rsid w:val="00C1134F"/>
    <w:rsid w:val="00C113C9"/>
    <w:rsid w:val="00C11AC5"/>
    <w:rsid w:val="00C11E29"/>
    <w:rsid w:val="00C11F26"/>
    <w:rsid w:val="00C121F1"/>
    <w:rsid w:val="00C1224D"/>
    <w:rsid w:val="00C12539"/>
    <w:rsid w:val="00C12A50"/>
    <w:rsid w:val="00C12C25"/>
    <w:rsid w:val="00C13474"/>
    <w:rsid w:val="00C13606"/>
    <w:rsid w:val="00C13968"/>
    <w:rsid w:val="00C13A2D"/>
    <w:rsid w:val="00C13D0A"/>
    <w:rsid w:val="00C14104"/>
    <w:rsid w:val="00C14284"/>
    <w:rsid w:val="00C14913"/>
    <w:rsid w:val="00C14A44"/>
    <w:rsid w:val="00C14A9A"/>
    <w:rsid w:val="00C14C93"/>
    <w:rsid w:val="00C14F6A"/>
    <w:rsid w:val="00C15A1A"/>
    <w:rsid w:val="00C15A68"/>
    <w:rsid w:val="00C15DC2"/>
    <w:rsid w:val="00C16301"/>
    <w:rsid w:val="00C16F02"/>
    <w:rsid w:val="00C17248"/>
    <w:rsid w:val="00C1738B"/>
    <w:rsid w:val="00C17516"/>
    <w:rsid w:val="00C17A4C"/>
    <w:rsid w:val="00C17BDC"/>
    <w:rsid w:val="00C200A1"/>
    <w:rsid w:val="00C2041F"/>
    <w:rsid w:val="00C204A3"/>
    <w:rsid w:val="00C208AB"/>
    <w:rsid w:val="00C20A93"/>
    <w:rsid w:val="00C20C43"/>
    <w:rsid w:val="00C21226"/>
    <w:rsid w:val="00C2167B"/>
    <w:rsid w:val="00C217D4"/>
    <w:rsid w:val="00C219E3"/>
    <w:rsid w:val="00C21B58"/>
    <w:rsid w:val="00C21D67"/>
    <w:rsid w:val="00C21E68"/>
    <w:rsid w:val="00C21FE8"/>
    <w:rsid w:val="00C22456"/>
    <w:rsid w:val="00C2263D"/>
    <w:rsid w:val="00C22708"/>
    <w:rsid w:val="00C22F37"/>
    <w:rsid w:val="00C23193"/>
    <w:rsid w:val="00C23575"/>
    <w:rsid w:val="00C23EFF"/>
    <w:rsid w:val="00C24022"/>
    <w:rsid w:val="00C247CF"/>
    <w:rsid w:val="00C24CA1"/>
    <w:rsid w:val="00C24CC0"/>
    <w:rsid w:val="00C250FC"/>
    <w:rsid w:val="00C25361"/>
    <w:rsid w:val="00C25774"/>
    <w:rsid w:val="00C2579D"/>
    <w:rsid w:val="00C25A47"/>
    <w:rsid w:val="00C25E58"/>
    <w:rsid w:val="00C2601D"/>
    <w:rsid w:val="00C26060"/>
    <w:rsid w:val="00C26442"/>
    <w:rsid w:val="00C2654B"/>
    <w:rsid w:val="00C265A2"/>
    <w:rsid w:val="00C26616"/>
    <w:rsid w:val="00C26766"/>
    <w:rsid w:val="00C26A3E"/>
    <w:rsid w:val="00C26C6D"/>
    <w:rsid w:val="00C26EFF"/>
    <w:rsid w:val="00C270B2"/>
    <w:rsid w:val="00C2744D"/>
    <w:rsid w:val="00C27670"/>
    <w:rsid w:val="00C276BF"/>
    <w:rsid w:val="00C27B73"/>
    <w:rsid w:val="00C27D8C"/>
    <w:rsid w:val="00C27E0A"/>
    <w:rsid w:val="00C30B10"/>
    <w:rsid w:val="00C30CEB"/>
    <w:rsid w:val="00C31213"/>
    <w:rsid w:val="00C316A6"/>
    <w:rsid w:val="00C31B24"/>
    <w:rsid w:val="00C31D75"/>
    <w:rsid w:val="00C320E3"/>
    <w:rsid w:val="00C3238A"/>
    <w:rsid w:val="00C323CE"/>
    <w:rsid w:val="00C323DF"/>
    <w:rsid w:val="00C324A6"/>
    <w:rsid w:val="00C32503"/>
    <w:rsid w:val="00C3250E"/>
    <w:rsid w:val="00C32551"/>
    <w:rsid w:val="00C325F7"/>
    <w:rsid w:val="00C327D2"/>
    <w:rsid w:val="00C3294A"/>
    <w:rsid w:val="00C3295E"/>
    <w:rsid w:val="00C32AF1"/>
    <w:rsid w:val="00C32BBB"/>
    <w:rsid w:val="00C337DA"/>
    <w:rsid w:val="00C339BD"/>
    <w:rsid w:val="00C33E6B"/>
    <w:rsid w:val="00C33F1A"/>
    <w:rsid w:val="00C34297"/>
    <w:rsid w:val="00C34833"/>
    <w:rsid w:val="00C348BE"/>
    <w:rsid w:val="00C349A9"/>
    <w:rsid w:val="00C3513C"/>
    <w:rsid w:val="00C3518D"/>
    <w:rsid w:val="00C352E4"/>
    <w:rsid w:val="00C35A2E"/>
    <w:rsid w:val="00C35D21"/>
    <w:rsid w:val="00C35EB4"/>
    <w:rsid w:val="00C36091"/>
    <w:rsid w:val="00C3622F"/>
    <w:rsid w:val="00C3658A"/>
    <w:rsid w:val="00C36605"/>
    <w:rsid w:val="00C3662C"/>
    <w:rsid w:val="00C3670E"/>
    <w:rsid w:val="00C375CD"/>
    <w:rsid w:val="00C3768D"/>
    <w:rsid w:val="00C37ABD"/>
    <w:rsid w:val="00C37D19"/>
    <w:rsid w:val="00C409B3"/>
    <w:rsid w:val="00C40BB5"/>
    <w:rsid w:val="00C40EF3"/>
    <w:rsid w:val="00C40F6F"/>
    <w:rsid w:val="00C41191"/>
    <w:rsid w:val="00C416C7"/>
    <w:rsid w:val="00C4179A"/>
    <w:rsid w:val="00C417F5"/>
    <w:rsid w:val="00C41964"/>
    <w:rsid w:val="00C419BD"/>
    <w:rsid w:val="00C41E77"/>
    <w:rsid w:val="00C422DC"/>
    <w:rsid w:val="00C42501"/>
    <w:rsid w:val="00C42841"/>
    <w:rsid w:val="00C42BF7"/>
    <w:rsid w:val="00C42CAC"/>
    <w:rsid w:val="00C42DB5"/>
    <w:rsid w:val="00C433EA"/>
    <w:rsid w:val="00C43526"/>
    <w:rsid w:val="00C43950"/>
    <w:rsid w:val="00C43A22"/>
    <w:rsid w:val="00C43AD5"/>
    <w:rsid w:val="00C44401"/>
    <w:rsid w:val="00C44C8B"/>
    <w:rsid w:val="00C44FB2"/>
    <w:rsid w:val="00C4531E"/>
    <w:rsid w:val="00C457A4"/>
    <w:rsid w:val="00C458D1"/>
    <w:rsid w:val="00C46347"/>
    <w:rsid w:val="00C464E1"/>
    <w:rsid w:val="00C46A09"/>
    <w:rsid w:val="00C46A72"/>
    <w:rsid w:val="00C46A95"/>
    <w:rsid w:val="00C47503"/>
    <w:rsid w:val="00C47731"/>
    <w:rsid w:val="00C477A5"/>
    <w:rsid w:val="00C4789E"/>
    <w:rsid w:val="00C47A4E"/>
    <w:rsid w:val="00C47C95"/>
    <w:rsid w:val="00C5000D"/>
    <w:rsid w:val="00C50DC1"/>
    <w:rsid w:val="00C50E85"/>
    <w:rsid w:val="00C517E3"/>
    <w:rsid w:val="00C519BE"/>
    <w:rsid w:val="00C51EF0"/>
    <w:rsid w:val="00C52AC1"/>
    <w:rsid w:val="00C52C37"/>
    <w:rsid w:val="00C52C9C"/>
    <w:rsid w:val="00C52EBF"/>
    <w:rsid w:val="00C5369E"/>
    <w:rsid w:val="00C53A86"/>
    <w:rsid w:val="00C53ED4"/>
    <w:rsid w:val="00C53F4F"/>
    <w:rsid w:val="00C543CF"/>
    <w:rsid w:val="00C546C2"/>
    <w:rsid w:val="00C5484B"/>
    <w:rsid w:val="00C5514B"/>
    <w:rsid w:val="00C55997"/>
    <w:rsid w:val="00C55BFC"/>
    <w:rsid w:val="00C55F08"/>
    <w:rsid w:val="00C56063"/>
    <w:rsid w:val="00C56670"/>
    <w:rsid w:val="00C568CE"/>
    <w:rsid w:val="00C56944"/>
    <w:rsid w:val="00C56EC8"/>
    <w:rsid w:val="00C56F8D"/>
    <w:rsid w:val="00C57315"/>
    <w:rsid w:val="00C57CD2"/>
    <w:rsid w:val="00C57D01"/>
    <w:rsid w:val="00C57DB2"/>
    <w:rsid w:val="00C604E4"/>
    <w:rsid w:val="00C606D7"/>
    <w:rsid w:val="00C60B3B"/>
    <w:rsid w:val="00C6105D"/>
    <w:rsid w:val="00C611F7"/>
    <w:rsid w:val="00C612F7"/>
    <w:rsid w:val="00C6142A"/>
    <w:rsid w:val="00C6151D"/>
    <w:rsid w:val="00C616E1"/>
    <w:rsid w:val="00C618F8"/>
    <w:rsid w:val="00C61C59"/>
    <w:rsid w:val="00C61F98"/>
    <w:rsid w:val="00C62043"/>
    <w:rsid w:val="00C62065"/>
    <w:rsid w:val="00C62C82"/>
    <w:rsid w:val="00C62CD1"/>
    <w:rsid w:val="00C62E82"/>
    <w:rsid w:val="00C6319D"/>
    <w:rsid w:val="00C639D4"/>
    <w:rsid w:val="00C63B34"/>
    <w:rsid w:val="00C63C46"/>
    <w:rsid w:val="00C6409B"/>
    <w:rsid w:val="00C64392"/>
    <w:rsid w:val="00C6468D"/>
    <w:rsid w:val="00C64967"/>
    <w:rsid w:val="00C64B89"/>
    <w:rsid w:val="00C64DA2"/>
    <w:rsid w:val="00C64DB8"/>
    <w:rsid w:val="00C64DCF"/>
    <w:rsid w:val="00C65550"/>
    <w:rsid w:val="00C6575A"/>
    <w:rsid w:val="00C65B97"/>
    <w:rsid w:val="00C65BA2"/>
    <w:rsid w:val="00C66192"/>
    <w:rsid w:val="00C66940"/>
    <w:rsid w:val="00C66965"/>
    <w:rsid w:val="00C669B3"/>
    <w:rsid w:val="00C66DF5"/>
    <w:rsid w:val="00C67074"/>
    <w:rsid w:val="00C67115"/>
    <w:rsid w:val="00C67BA3"/>
    <w:rsid w:val="00C67CB2"/>
    <w:rsid w:val="00C67D11"/>
    <w:rsid w:val="00C67D7A"/>
    <w:rsid w:val="00C7007A"/>
    <w:rsid w:val="00C7007D"/>
    <w:rsid w:val="00C7009D"/>
    <w:rsid w:val="00C70B29"/>
    <w:rsid w:val="00C70DBC"/>
    <w:rsid w:val="00C7102B"/>
    <w:rsid w:val="00C712F6"/>
    <w:rsid w:val="00C713D3"/>
    <w:rsid w:val="00C716DC"/>
    <w:rsid w:val="00C717B6"/>
    <w:rsid w:val="00C71852"/>
    <w:rsid w:val="00C71CB0"/>
    <w:rsid w:val="00C72526"/>
    <w:rsid w:val="00C727F1"/>
    <w:rsid w:val="00C72C11"/>
    <w:rsid w:val="00C72CAD"/>
    <w:rsid w:val="00C730CF"/>
    <w:rsid w:val="00C73529"/>
    <w:rsid w:val="00C735EE"/>
    <w:rsid w:val="00C73D2E"/>
    <w:rsid w:val="00C73D38"/>
    <w:rsid w:val="00C73D6A"/>
    <w:rsid w:val="00C73DF2"/>
    <w:rsid w:val="00C74471"/>
    <w:rsid w:val="00C7471C"/>
    <w:rsid w:val="00C749B9"/>
    <w:rsid w:val="00C754C2"/>
    <w:rsid w:val="00C75ABC"/>
    <w:rsid w:val="00C75BC4"/>
    <w:rsid w:val="00C760E7"/>
    <w:rsid w:val="00C7647A"/>
    <w:rsid w:val="00C766E2"/>
    <w:rsid w:val="00C76DC0"/>
    <w:rsid w:val="00C76EC2"/>
    <w:rsid w:val="00C770D1"/>
    <w:rsid w:val="00C776FE"/>
    <w:rsid w:val="00C77748"/>
    <w:rsid w:val="00C779D1"/>
    <w:rsid w:val="00C77B73"/>
    <w:rsid w:val="00C77D7B"/>
    <w:rsid w:val="00C8028B"/>
    <w:rsid w:val="00C803D4"/>
    <w:rsid w:val="00C80941"/>
    <w:rsid w:val="00C8094A"/>
    <w:rsid w:val="00C81377"/>
    <w:rsid w:val="00C813ED"/>
    <w:rsid w:val="00C81567"/>
    <w:rsid w:val="00C81839"/>
    <w:rsid w:val="00C81C39"/>
    <w:rsid w:val="00C81E90"/>
    <w:rsid w:val="00C81FD0"/>
    <w:rsid w:val="00C8223B"/>
    <w:rsid w:val="00C82249"/>
    <w:rsid w:val="00C822A1"/>
    <w:rsid w:val="00C822DB"/>
    <w:rsid w:val="00C825D8"/>
    <w:rsid w:val="00C82789"/>
    <w:rsid w:val="00C82A07"/>
    <w:rsid w:val="00C82A68"/>
    <w:rsid w:val="00C82B02"/>
    <w:rsid w:val="00C82B68"/>
    <w:rsid w:val="00C82FA8"/>
    <w:rsid w:val="00C830D3"/>
    <w:rsid w:val="00C8325F"/>
    <w:rsid w:val="00C836D8"/>
    <w:rsid w:val="00C838FA"/>
    <w:rsid w:val="00C8398E"/>
    <w:rsid w:val="00C83C36"/>
    <w:rsid w:val="00C83C94"/>
    <w:rsid w:val="00C83D85"/>
    <w:rsid w:val="00C84314"/>
    <w:rsid w:val="00C8436C"/>
    <w:rsid w:val="00C844A6"/>
    <w:rsid w:val="00C8496F"/>
    <w:rsid w:val="00C849B4"/>
    <w:rsid w:val="00C84A65"/>
    <w:rsid w:val="00C84B18"/>
    <w:rsid w:val="00C852E7"/>
    <w:rsid w:val="00C853CE"/>
    <w:rsid w:val="00C855D5"/>
    <w:rsid w:val="00C85AF1"/>
    <w:rsid w:val="00C85E04"/>
    <w:rsid w:val="00C85FAA"/>
    <w:rsid w:val="00C861B6"/>
    <w:rsid w:val="00C86747"/>
    <w:rsid w:val="00C86AD5"/>
    <w:rsid w:val="00C86D38"/>
    <w:rsid w:val="00C875FA"/>
    <w:rsid w:val="00C8795F"/>
    <w:rsid w:val="00C87E64"/>
    <w:rsid w:val="00C90187"/>
    <w:rsid w:val="00C90419"/>
    <w:rsid w:val="00C90B75"/>
    <w:rsid w:val="00C90BAB"/>
    <w:rsid w:val="00C90C1A"/>
    <w:rsid w:val="00C90D2C"/>
    <w:rsid w:val="00C90EBE"/>
    <w:rsid w:val="00C91208"/>
    <w:rsid w:val="00C912C9"/>
    <w:rsid w:val="00C914C7"/>
    <w:rsid w:val="00C91878"/>
    <w:rsid w:val="00C91B4C"/>
    <w:rsid w:val="00C91E0E"/>
    <w:rsid w:val="00C923A9"/>
    <w:rsid w:val="00C92B13"/>
    <w:rsid w:val="00C93195"/>
    <w:rsid w:val="00C9349A"/>
    <w:rsid w:val="00C937F3"/>
    <w:rsid w:val="00C9381D"/>
    <w:rsid w:val="00C9391D"/>
    <w:rsid w:val="00C93BEA"/>
    <w:rsid w:val="00C93C2F"/>
    <w:rsid w:val="00C93CD2"/>
    <w:rsid w:val="00C93D47"/>
    <w:rsid w:val="00C944E8"/>
    <w:rsid w:val="00C948E5"/>
    <w:rsid w:val="00C949F3"/>
    <w:rsid w:val="00C94AB6"/>
    <w:rsid w:val="00C94CE0"/>
    <w:rsid w:val="00C94E68"/>
    <w:rsid w:val="00C952EB"/>
    <w:rsid w:val="00C9550D"/>
    <w:rsid w:val="00C95758"/>
    <w:rsid w:val="00C95766"/>
    <w:rsid w:val="00C95B5F"/>
    <w:rsid w:val="00C95BBD"/>
    <w:rsid w:val="00C95E2D"/>
    <w:rsid w:val="00C95FB9"/>
    <w:rsid w:val="00C96053"/>
    <w:rsid w:val="00C96665"/>
    <w:rsid w:val="00C96736"/>
    <w:rsid w:val="00C967B8"/>
    <w:rsid w:val="00C97141"/>
    <w:rsid w:val="00C97D14"/>
    <w:rsid w:val="00C97ECE"/>
    <w:rsid w:val="00CA039A"/>
    <w:rsid w:val="00CA0730"/>
    <w:rsid w:val="00CA0840"/>
    <w:rsid w:val="00CA0DC3"/>
    <w:rsid w:val="00CA1120"/>
    <w:rsid w:val="00CA11E7"/>
    <w:rsid w:val="00CA1498"/>
    <w:rsid w:val="00CA17AA"/>
    <w:rsid w:val="00CA1EEB"/>
    <w:rsid w:val="00CA2136"/>
    <w:rsid w:val="00CA22A3"/>
    <w:rsid w:val="00CA2737"/>
    <w:rsid w:val="00CA2AAF"/>
    <w:rsid w:val="00CA2C8C"/>
    <w:rsid w:val="00CA2CE3"/>
    <w:rsid w:val="00CA2DA2"/>
    <w:rsid w:val="00CA2DB2"/>
    <w:rsid w:val="00CA3819"/>
    <w:rsid w:val="00CA3A7F"/>
    <w:rsid w:val="00CA3A97"/>
    <w:rsid w:val="00CA3DFB"/>
    <w:rsid w:val="00CA40F1"/>
    <w:rsid w:val="00CA5013"/>
    <w:rsid w:val="00CA50DA"/>
    <w:rsid w:val="00CA52F8"/>
    <w:rsid w:val="00CA5612"/>
    <w:rsid w:val="00CA5A9E"/>
    <w:rsid w:val="00CA6A68"/>
    <w:rsid w:val="00CA6AD6"/>
    <w:rsid w:val="00CA6D3B"/>
    <w:rsid w:val="00CA701B"/>
    <w:rsid w:val="00CA7105"/>
    <w:rsid w:val="00CA727D"/>
    <w:rsid w:val="00CA77E3"/>
    <w:rsid w:val="00CA7865"/>
    <w:rsid w:val="00CA7A26"/>
    <w:rsid w:val="00CA7B3B"/>
    <w:rsid w:val="00CB0397"/>
    <w:rsid w:val="00CB03E0"/>
    <w:rsid w:val="00CB0B90"/>
    <w:rsid w:val="00CB12D6"/>
    <w:rsid w:val="00CB1334"/>
    <w:rsid w:val="00CB14CB"/>
    <w:rsid w:val="00CB156F"/>
    <w:rsid w:val="00CB17FF"/>
    <w:rsid w:val="00CB1B09"/>
    <w:rsid w:val="00CB1C9B"/>
    <w:rsid w:val="00CB1E75"/>
    <w:rsid w:val="00CB20E8"/>
    <w:rsid w:val="00CB24CD"/>
    <w:rsid w:val="00CB2802"/>
    <w:rsid w:val="00CB2D72"/>
    <w:rsid w:val="00CB3754"/>
    <w:rsid w:val="00CB3755"/>
    <w:rsid w:val="00CB3857"/>
    <w:rsid w:val="00CB3E36"/>
    <w:rsid w:val="00CB409F"/>
    <w:rsid w:val="00CB4355"/>
    <w:rsid w:val="00CB4387"/>
    <w:rsid w:val="00CB474D"/>
    <w:rsid w:val="00CB4991"/>
    <w:rsid w:val="00CB5577"/>
    <w:rsid w:val="00CB589B"/>
    <w:rsid w:val="00CB5A7C"/>
    <w:rsid w:val="00CB5EE1"/>
    <w:rsid w:val="00CB62D8"/>
    <w:rsid w:val="00CB6444"/>
    <w:rsid w:val="00CB6633"/>
    <w:rsid w:val="00CB679C"/>
    <w:rsid w:val="00CB6928"/>
    <w:rsid w:val="00CB745F"/>
    <w:rsid w:val="00CB7DFB"/>
    <w:rsid w:val="00CC0121"/>
    <w:rsid w:val="00CC0396"/>
    <w:rsid w:val="00CC03B9"/>
    <w:rsid w:val="00CC0550"/>
    <w:rsid w:val="00CC075B"/>
    <w:rsid w:val="00CC0F2B"/>
    <w:rsid w:val="00CC10D9"/>
    <w:rsid w:val="00CC1630"/>
    <w:rsid w:val="00CC18C8"/>
    <w:rsid w:val="00CC1EBF"/>
    <w:rsid w:val="00CC214A"/>
    <w:rsid w:val="00CC21E6"/>
    <w:rsid w:val="00CC2838"/>
    <w:rsid w:val="00CC29C6"/>
    <w:rsid w:val="00CC29F1"/>
    <w:rsid w:val="00CC3547"/>
    <w:rsid w:val="00CC3603"/>
    <w:rsid w:val="00CC379B"/>
    <w:rsid w:val="00CC3C0F"/>
    <w:rsid w:val="00CC3FDB"/>
    <w:rsid w:val="00CC4040"/>
    <w:rsid w:val="00CC46AC"/>
    <w:rsid w:val="00CC470F"/>
    <w:rsid w:val="00CC479D"/>
    <w:rsid w:val="00CC4BA7"/>
    <w:rsid w:val="00CC510D"/>
    <w:rsid w:val="00CC5571"/>
    <w:rsid w:val="00CC5666"/>
    <w:rsid w:val="00CC5A61"/>
    <w:rsid w:val="00CC5FBC"/>
    <w:rsid w:val="00CC6244"/>
    <w:rsid w:val="00CC631E"/>
    <w:rsid w:val="00CC6ABC"/>
    <w:rsid w:val="00CC7055"/>
    <w:rsid w:val="00CC7092"/>
    <w:rsid w:val="00CC7225"/>
    <w:rsid w:val="00CC74FB"/>
    <w:rsid w:val="00CC7826"/>
    <w:rsid w:val="00CC792C"/>
    <w:rsid w:val="00CC7C11"/>
    <w:rsid w:val="00CD0184"/>
    <w:rsid w:val="00CD0922"/>
    <w:rsid w:val="00CD09B5"/>
    <w:rsid w:val="00CD0CE4"/>
    <w:rsid w:val="00CD15EC"/>
    <w:rsid w:val="00CD1630"/>
    <w:rsid w:val="00CD1B04"/>
    <w:rsid w:val="00CD1D2A"/>
    <w:rsid w:val="00CD1DF8"/>
    <w:rsid w:val="00CD27C5"/>
    <w:rsid w:val="00CD39E1"/>
    <w:rsid w:val="00CD40BB"/>
    <w:rsid w:val="00CD4158"/>
    <w:rsid w:val="00CD416E"/>
    <w:rsid w:val="00CD4403"/>
    <w:rsid w:val="00CD49EC"/>
    <w:rsid w:val="00CD4A31"/>
    <w:rsid w:val="00CD4E55"/>
    <w:rsid w:val="00CD4E79"/>
    <w:rsid w:val="00CD515A"/>
    <w:rsid w:val="00CD57AA"/>
    <w:rsid w:val="00CD5ED9"/>
    <w:rsid w:val="00CD6476"/>
    <w:rsid w:val="00CD685D"/>
    <w:rsid w:val="00CD6E69"/>
    <w:rsid w:val="00CD75B0"/>
    <w:rsid w:val="00CD7BF0"/>
    <w:rsid w:val="00CD7DE9"/>
    <w:rsid w:val="00CD7EB2"/>
    <w:rsid w:val="00CD7F73"/>
    <w:rsid w:val="00CE033C"/>
    <w:rsid w:val="00CE03AB"/>
    <w:rsid w:val="00CE06C2"/>
    <w:rsid w:val="00CE0938"/>
    <w:rsid w:val="00CE130C"/>
    <w:rsid w:val="00CE144D"/>
    <w:rsid w:val="00CE1683"/>
    <w:rsid w:val="00CE1845"/>
    <w:rsid w:val="00CE1B79"/>
    <w:rsid w:val="00CE1BB7"/>
    <w:rsid w:val="00CE1DAE"/>
    <w:rsid w:val="00CE1E84"/>
    <w:rsid w:val="00CE1FCD"/>
    <w:rsid w:val="00CE23FF"/>
    <w:rsid w:val="00CE24A2"/>
    <w:rsid w:val="00CE267B"/>
    <w:rsid w:val="00CE2696"/>
    <w:rsid w:val="00CE2BD4"/>
    <w:rsid w:val="00CE2C37"/>
    <w:rsid w:val="00CE2D46"/>
    <w:rsid w:val="00CE2F70"/>
    <w:rsid w:val="00CE304B"/>
    <w:rsid w:val="00CE322A"/>
    <w:rsid w:val="00CE32AA"/>
    <w:rsid w:val="00CE381A"/>
    <w:rsid w:val="00CE38D4"/>
    <w:rsid w:val="00CE3B35"/>
    <w:rsid w:val="00CE3E40"/>
    <w:rsid w:val="00CE4422"/>
    <w:rsid w:val="00CE4797"/>
    <w:rsid w:val="00CE4876"/>
    <w:rsid w:val="00CE4CA7"/>
    <w:rsid w:val="00CE4E2D"/>
    <w:rsid w:val="00CE5516"/>
    <w:rsid w:val="00CE5941"/>
    <w:rsid w:val="00CE59DE"/>
    <w:rsid w:val="00CE5A2D"/>
    <w:rsid w:val="00CE5A76"/>
    <w:rsid w:val="00CE60EB"/>
    <w:rsid w:val="00CE650E"/>
    <w:rsid w:val="00CE66C2"/>
    <w:rsid w:val="00CE6756"/>
    <w:rsid w:val="00CE677D"/>
    <w:rsid w:val="00CE6C99"/>
    <w:rsid w:val="00CE71B7"/>
    <w:rsid w:val="00CE75AA"/>
    <w:rsid w:val="00CE7D32"/>
    <w:rsid w:val="00CE7EE7"/>
    <w:rsid w:val="00CF03C6"/>
    <w:rsid w:val="00CF0405"/>
    <w:rsid w:val="00CF0681"/>
    <w:rsid w:val="00CF077F"/>
    <w:rsid w:val="00CF085A"/>
    <w:rsid w:val="00CF0867"/>
    <w:rsid w:val="00CF08E0"/>
    <w:rsid w:val="00CF0C43"/>
    <w:rsid w:val="00CF0E9D"/>
    <w:rsid w:val="00CF0F04"/>
    <w:rsid w:val="00CF15A1"/>
    <w:rsid w:val="00CF17FE"/>
    <w:rsid w:val="00CF185D"/>
    <w:rsid w:val="00CF1955"/>
    <w:rsid w:val="00CF1ABD"/>
    <w:rsid w:val="00CF1F52"/>
    <w:rsid w:val="00CF2016"/>
    <w:rsid w:val="00CF21D6"/>
    <w:rsid w:val="00CF220C"/>
    <w:rsid w:val="00CF23C8"/>
    <w:rsid w:val="00CF2861"/>
    <w:rsid w:val="00CF2AF6"/>
    <w:rsid w:val="00CF2C42"/>
    <w:rsid w:val="00CF2FC1"/>
    <w:rsid w:val="00CF31F7"/>
    <w:rsid w:val="00CF3846"/>
    <w:rsid w:val="00CF3922"/>
    <w:rsid w:val="00CF3B42"/>
    <w:rsid w:val="00CF4042"/>
    <w:rsid w:val="00CF40B1"/>
    <w:rsid w:val="00CF43E7"/>
    <w:rsid w:val="00CF487D"/>
    <w:rsid w:val="00CF4CA5"/>
    <w:rsid w:val="00CF4EBD"/>
    <w:rsid w:val="00CF51AA"/>
    <w:rsid w:val="00CF528C"/>
    <w:rsid w:val="00CF5334"/>
    <w:rsid w:val="00CF5AFA"/>
    <w:rsid w:val="00CF5CAE"/>
    <w:rsid w:val="00CF5E10"/>
    <w:rsid w:val="00CF5E3D"/>
    <w:rsid w:val="00CF6152"/>
    <w:rsid w:val="00CF65AE"/>
    <w:rsid w:val="00CF6620"/>
    <w:rsid w:val="00CF6746"/>
    <w:rsid w:val="00CF6BA2"/>
    <w:rsid w:val="00CF6F22"/>
    <w:rsid w:val="00CF76CB"/>
    <w:rsid w:val="00CF796F"/>
    <w:rsid w:val="00CF7CF7"/>
    <w:rsid w:val="00D00824"/>
    <w:rsid w:val="00D00869"/>
    <w:rsid w:val="00D00879"/>
    <w:rsid w:val="00D0091B"/>
    <w:rsid w:val="00D00A4A"/>
    <w:rsid w:val="00D00B4C"/>
    <w:rsid w:val="00D00D90"/>
    <w:rsid w:val="00D00F15"/>
    <w:rsid w:val="00D015BE"/>
    <w:rsid w:val="00D016C9"/>
    <w:rsid w:val="00D01EAA"/>
    <w:rsid w:val="00D01FE2"/>
    <w:rsid w:val="00D0230D"/>
    <w:rsid w:val="00D02388"/>
    <w:rsid w:val="00D023C0"/>
    <w:rsid w:val="00D029AD"/>
    <w:rsid w:val="00D02C58"/>
    <w:rsid w:val="00D02CA2"/>
    <w:rsid w:val="00D02E5A"/>
    <w:rsid w:val="00D0303D"/>
    <w:rsid w:val="00D03277"/>
    <w:rsid w:val="00D033A8"/>
    <w:rsid w:val="00D03734"/>
    <w:rsid w:val="00D037FF"/>
    <w:rsid w:val="00D0384F"/>
    <w:rsid w:val="00D04430"/>
    <w:rsid w:val="00D04472"/>
    <w:rsid w:val="00D04544"/>
    <w:rsid w:val="00D04772"/>
    <w:rsid w:val="00D04E4E"/>
    <w:rsid w:val="00D051F5"/>
    <w:rsid w:val="00D0589D"/>
    <w:rsid w:val="00D05C39"/>
    <w:rsid w:val="00D05D03"/>
    <w:rsid w:val="00D05DC0"/>
    <w:rsid w:val="00D061B6"/>
    <w:rsid w:val="00D061BE"/>
    <w:rsid w:val="00D06219"/>
    <w:rsid w:val="00D06347"/>
    <w:rsid w:val="00D067A0"/>
    <w:rsid w:val="00D0692C"/>
    <w:rsid w:val="00D07392"/>
    <w:rsid w:val="00D07CDC"/>
    <w:rsid w:val="00D1022D"/>
    <w:rsid w:val="00D10888"/>
    <w:rsid w:val="00D10D2A"/>
    <w:rsid w:val="00D10D2D"/>
    <w:rsid w:val="00D10E51"/>
    <w:rsid w:val="00D11565"/>
    <w:rsid w:val="00D11A7A"/>
    <w:rsid w:val="00D11B02"/>
    <w:rsid w:val="00D11DE3"/>
    <w:rsid w:val="00D12003"/>
    <w:rsid w:val="00D12162"/>
    <w:rsid w:val="00D124C9"/>
    <w:rsid w:val="00D12550"/>
    <w:rsid w:val="00D12562"/>
    <w:rsid w:val="00D12640"/>
    <w:rsid w:val="00D12ACE"/>
    <w:rsid w:val="00D1334A"/>
    <w:rsid w:val="00D13B1E"/>
    <w:rsid w:val="00D13BB9"/>
    <w:rsid w:val="00D13C08"/>
    <w:rsid w:val="00D13FA3"/>
    <w:rsid w:val="00D14669"/>
    <w:rsid w:val="00D15039"/>
    <w:rsid w:val="00D150C9"/>
    <w:rsid w:val="00D15176"/>
    <w:rsid w:val="00D15386"/>
    <w:rsid w:val="00D15AFB"/>
    <w:rsid w:val="00D15CF1"/>
    <w:rsid w:val="00D1654B"/>
    <w:rsid w:val="00D166E9"/>
    <w:rsid w:val="00D1680B"/>
    <w:rsid w:val="00D16945"/>
    <w:rsid w:val="00D174DC"/>
    <w:rsid w:val="00D17801"/>
    <w:rsid w:val="00D17BA0"/>
    <w:rsid w:val="00D17D5C"/>
    <w:rsid w:val="00D20809"/>
    <w:rsid w:val="00D211EB"/>
    <w:rsid w:val="00D214FB"/>
    <w:rsid w:val="00D21A67"/>
    <w:rsid w:val="00D21B02"/>
    <w:rsid w:val="00D21DC0"/>
    <w:rsid w:val="00D21FB6"/>
    <w:rsid w:val="00D2202F"/>
    <w:rsid w:val="00D22711"/>
    <w:rsid w:val="00D22856"/>
    <w:rsid w:val="00D22AB2"/>
    <w:rsid w:val="00D230DB"/>
    <w:rsid w:val="00D23333"/>
    <w:rsid w:val="00D2344A"/>
    <w:rsid w:val="00D237BD"/>
    <w:rsid w:val="00D237E3"/>
    <w:rsid w:val="00D2389A"/>
    <w:rsid w:val="00D2394A"/>
    <w:rsid w:val="00D23C4A"/>
    <w:rsid w:val="00D245DE"/>
    <w:rsid w:val="00D24B97"/>
    <w:rsid w:val="00D24CF6"/>
    <w:rsid w:val="00D24D8E"/>
    <w:rsid w:val="00D25999"/>
    <w:rsid w:val="00D25B47"/>
    <w:rsid w:val="00D25D8A"/>
    <w:rsid w:val="00D260A6"/>
    <w:rsid w:val="00D260B4"/>
    <w:rsid w:val="00D26281"/>
    <w:rsid w:val="00D26672"/>
    <w:rsid w:val="00D26739"/>
    <w:rsid w:val="00D26961"/>
    <w:rsid w:val="00D26D38"/>
    <w:rsid w:val="00D27357"/>
    <w:rsid w:val="00D27551"/>
    <w:rsid w:val="00D27D3F"/>
    <w:rsid w:val="00D30336"/>
    <w:rsid w:val="00D3046B"/>
    <w:rsid w:val="00D30FDF"/>
    <w:rsid w:val="00D31449"/>
    <w:rsid w:val="00D314BD"/>
    <w:rsid w:val="00D31999"/>
    <w:rsid w:val="00D319E5"/>
    <w:rsid w:val="00D31D53"/>
    <w:rsid w:val="00D328BE"/>
    <w:rsid w:val="00D32B36"/>
    <w:rsid w:val="00D332ED"/>
    <w:rsid w:val="00D33602"/>
    <w:rsid w:val="00D33609"/>
    <w:rsid w:val="00D34251"/>
    <w:rsid w:val="00D34A06"/>
    <w:rsid w:val="00D34C8E"/>
    <w:rsid w:val="00D34DA6"/>
    <w:rsid w:val="00D34E7E"/>
    <w:rsid w:val="00D34EA3"/>
    <w:rsid w:val="00D34F63"/>
    <w:rsid w:val="00D34F7C"/>
    <w:rsid w:val="00D34F8F"/>
    <w:rsid w:val="00D35524"/>
    <w:rsid w:val="00D35D66"/>
    <w:rsid w:val="00D35EB5"/>
    <w:rsid w:val="00D36279"/>
    <w:rsid w:val="00D36299"/>
    <w:rsid w:val="00D3632B"/>
    <w:rsid w:val="00D363DC"/>
    <w:rsid w:val="00D36536"/>
    <w:rsid w:val="00D36957"/>
    <w:rsid w:val="00D36D4F"/>
    <w:rsid w:val="00D37122"/>
    <w:rsid w:val="00D37303"/>
    <w:rsid w:val="00D3748E"/>
    <w:rsid w:val="00D375B5"/>
    <w:rsid w:val="00D3785C"/>
    <w:rsid w:val="00D37A08"/>
    <w:rsid w:val="00D405BB"/>
    <w:rsid w:val="00D40D80"/>
    <w:rsid w:val="00D4116C"/>
    <w:rsid w:val="00D41407"/>
    <w:rsid w:val="00D41566"/>
    <w:rsid w:val="00D41C70"/>
    <w:rsid w:val="00D4226F"/>
    <w:rsid w:val="00D4299C"/>
    <w:rsid w:val="00D42CA0"/>
    <w:rsid w:val="00D434E5"/>
    <w:rsid w:val="00D43733"/>
    <w:rsid w:val="00D43A5A"/>
    <w:rsid w:val="00D43B53"/>
    <w:rsid w:val="00D43D4A"/>
    <w:rsid w:val="00D442AD"/>
    <w:rsid w:val="00D443BF"/>
    <w:rsid w:val="00D447BA"/>
    <w:rsid w:val="00D44BB6"/>
    <w:rsid w:val="00D44DF2"/>
    <w:rsid w:val="00D44FAC"/>
    <w:rsid w:val="00D4520A"/>
    <w:rsid w:val="00D45271"/>
    <w:rsid w:val="00D458BD"/>
    <w:rsid w:val="00D45A05"/>
    <w:rsid w:val="00D46081"/>
    <w:rsid w:val="00D460D7"/>
    <w:rsid w:val="00D462F9"/>
    <w:rsid w:val="00D47132"/>
    <w:rsid w:val="00D47203"/>
    <w:rsid w:val="00D4737F"/>
    <w:rsid w:val="00D47416"/>
    <w:rsid w:val="00D475D1"/>
    <w:rsid w:val="00D4768A"/>
    <w:rsid w:val="00D476BD"/>
    <w:rsid w:val="00D47975"/>
    <w:rsid w:val="00D47A90"/>
    <w:rsid w:val="00D47CEF"/>
    <w:rsid w:val="00D47F87"/>
    <w:rsid w:val="00D50080"/>
    <w:rsid w:val="00D50346"/>
    <w:rsid w:val="00D5034E"/>
    <w:rsid w:val="00D505F8"/>
    <w:rsid w:val="00D50974"/>
    <w:rsid w:val="00D50CEB"/>
    <w:rsid w:val="00D50E88"/>
    <w:rsid w:val="00D50F60"/>
    <w:rsid w:val="00D51050"/>
    <w:rsid w:val="00D51CF9"/>
    <w:rsid w:val="00D51DB2"/>
    <w:rsid w:val="00D525D3"/>
    <w:rsid w:val="00D5260E"/>
    <w:rsid w:val="00D526D8"/>
    <w:rsid w:val="00D527BD"/>
    <w:rsid w:val="00D529C7"/>
    <w:rsid w:val="00D529D3"/>
    <w:rsid w:val="00D52E44"/>
    <w:rsid w:val="00D535C5"/>
    <w:rsid w:val="00D538BE"/>
    <w:rsid w:val="00D53BA4"/>
    <w:rsid w:val="00D54672"/>
    <w:rsid w:val="00D550FE"/>
    <w:rsid w:val="00D55158"/>
    <w:rsid w:val="00D55374"/>
    <w:rsid w:val="00D554C2"/>
    <w:rsid w:val="00D55947"/>
    <w:rsid w:val="00D55BD6"/>
    <w:rsid w:val="00D55D7B"/>
    <w:rsid w:val="00D565C1"/>
    <w:rsid w:val="00D56734"/>
    <w:rsid w:val="00D56826"/>
    <w:rsid w:val="00D56852"/>
    <w:rsid w:val="00D56A83"/>
    <w:rsid w:val="00D56DCD"/>
    <w:rsid w:val="00D56E07"/>
    <w:rsid w:val="00D56E66"/>
    <w:rsid w:val="00D5744C"/>
    <w:rsid w:val="00D57776"/>
    <w:rsid w:val="00D57990"/>
    <w:rsid w:val="00D57C20"/>
    <w:rsid w:val="00D57C2B"/>
    <w:rsid w:val="00D57D78"/>
    <w:rsid w:val="00D6035F"/>
    <w:rsid w:val="00D60433"/>
    <w:rsid w:val="00D608ED"/>
    <w:rsid w:val="00D6090D"/>
    <w:rsid w:val="00D609E7"/>
    <w:rsid w:val="00D60E24"/>
    <w:rsid w:val="00D60FFB"/>
    <w:rsid w:val="00D610E8"/>
    <w:rsid w:val="00D6122D"/>
    <w:rsid w:val="00D61512"/>
    <w:rsid w:val="00D61634"/>
    <w:rsid w:val="00D61B79"/>
    <w:rsid w:val="00D61BCA"/>
    <w:rsid w:val="00D61C94"/>
    <w:rsid w:val="00D62CB8"/>
    <w:rsid w:val="00D62FA0"/>
    <w:rsid w:val="00D62FF4"/>
    <w:rsid w:val="00D6329F"/>
    <w:rsid w:val="00D63572"/>
    <w:rsid w:val="00D63A0B"/>
    <w:rsid w:val="00D63B9E"/>
    <w:rsid w:val="00D63BF2"/>
    <w:rsid w:val="00D646B2"/>
    <w:rsid w:val="00D64B94"/>
    <w:rsid w:val="00D64C53"/>
    <w:rsid w:val="00D64CBF"/>
    <w:rsid w:val="00D64F44"/>
    <w:rsid w:val="00D65294"/>
    <w:rsid w:val="00D652CD"/>
    <w:rsid w:val="00D6581C"/>
    <w:rsid w:val="00D65949"/>
    <w:rsid w:val="00D660F6"/>
    <w:rsid w:val="00D66243"/>
    <w:rsid w:val="00D66271"/>
    <w:rsid w:val="00D66286"/>
    <w:rsid w:val="00D662E7"/>
    <w:rsid w:val="00D663AB"/>
    <w:rsid w:val="00D666FC"/>
    <w:rsid w:val="00D66849"/>
    <w:rsid w:val="00D66FC1"/>
    <w:rsid w:val="00D672CF"/>
    <w:rsid w:val="00D6773C"/>
    <w:rsid w:val="00D67DA1"/>
    <w:rsid w:val="00D67E48"/>
    <w:rsid w:val="00D70225"/>
    <w:rsid w:val="00D704B8"/>
    <w:rsid w:val="00D70AC4"/>
    <w:rsid w:val="00D70B20"/>
    <w:rsid w:val="00D70E75"/>
    <w:rsid w:val="00D70E9C"/>
    <w:rsid w:val="00D70EE5"/>
    <w:rsid w:val="00D71256"/>
    <w:rsid w:val="00D7136A"/>
    <w:rsid w:val="00D7138D"/>
    <w:rsid w:val="00D71B53"/>
    <w:rsid w:val="00D71D13"/>
    <w:rsid w:val="00D720E1"/>
    <w:rsid w:val="00D728BD"/>
    <w:rsid w:val="00D72954"/>
    <w:rsid w:val="00D7299D"/>
    <w:rsid w:val="00D72A07"/>
    <w:rsid w:val="00D72AC8"/>
    <w:rsid w:val="00D72B44"/>
    <w:rsid w:val="00D72FC2"/>
    <w:rsid w:val="00D73494"/>
    <w:rsid w:val="00D734DD"/>
    <w:rsid w:val="00D73853"/>
    <w:rsid w:val="00D73C2D"/>
    <w:rsid w:val="00D73FD9"/>
    <w:rsid w:val="00D745ED"/>
    <w:rsid w:val="00D7462E"/>
    <w:rsid w:val="00D74755"/>
    <w:rsid w:val="00D74B07"/>
    <w:rsid w:val="00D74BC9"/>
    <w:rsid w:val="00D74C10"/>
    <w:rsid w:val="00D75466"/>
    <w:rsid w:val="00D758B1"/>
    <w:rsid w:val="00D75CC9"/>
    <w:rsid w:val="00D75F2F"/>
    <w:rsid w:val="00D76D79"/>
    <w:rsid w:val="00D773B6"/>
    <w:rsid w:val="00D7745C"/>
    <w:rsid w:val="00D777D0"/>
    <w:rsid w:val="00D77A1D"/>
    <w:rsid w:val="00D77AC3"/>
    <w:rsid w:val="00D77B97"/>
    <w:rsid w:val="00D77C39"/>
    <w:rsid w:val="00D77D7C"/>
    <w:rsid w:val="00D80594"/>
    <w:rsid w:val="00D80B7E"/>
    <w:rsid w:val="00D80CFA"/>
    <w:rsid w:val="00D81348"/>
    <w:rsid w:val="00D81396"/>
    <w:rsid w:val="00D814B8"/>
    <w:rsid w:val="00D8163D"/>
    <w:rsid w:val="00D81828"/>
    <w:rsid w:val="00D81948"/>
    <w:rsid w:val="00D81A7E"/>
    <w:rsid w:val="00D81B84"/>
    <w:rsid w:val="00D81C0C"/>
    <w:rsid w:val="00D81E77"/>
    <w:rsid w:val="00D828EC"/>
    <w:rsid w:val="00D82923"/>
    <w:rsid w:val="00D82AF3"/>
    <w:rsid w:val="00D82C37"/>
    <w:rsid w:val="00D840B4"/>
    <w:rsid w:val="00D84385"/>
    <w:rsid w:val="00D843D0"/>
    <w:rsid w:val="00D843EE"/>
    <w:rsid w:val="00D846FE"/>
    <w:rsid w:val="00D84726"/>
    <w:rsid w:val="00D84865"/>
    <w:rsid w:val="00D84A2A"/>
    <w:rsid w:val="00D84AE9"/>
    <w:rsid w:val="00D84D11"/>
    <w:rsid w:val="00D84D8D"/>
    <w:rsid w:val="00D85707"/>
    <w:rsid w:val="00D85765"/>
    <w:rsid w:val="00D85CE5"/>
    <w:rsid w:val="00D85D91"/>
    <w:rsid w:val="00D85FAF"/>
    <w:rsid w:val="00D865BF"/>
    <w:rsid w:val="00D86672"/>
    <w:rsid w:val="00D86B27"/>
    <w:rsid w:val="00D86CF3"/>
    <w:rsid w:val="00D86D18"/>
    <w:rsid w:val="00D86D92"/>
    <w:rsid w:val="00D86E14"/>
    <w:rsid w:val="00D86ED8"/>
    <w:rsid w:val="00D8787E"/>
    <w:rsid w:val="00D87A4B"/>
    <w:rsid w:val="00D87E77"/>
    <w:rsid w:val="00D900F3"/>
    <w:rsid w:val="00D90831"/>
    <w:rsid w:val="00D91642"/>
    <w:rsid w:val="00D91CEB"/>
    <w:rsid w:val="00D920F4"/>
    <w:rsid w:val="00D92689"/>
    <w:rsid w:val="00D92744"/>
    <w:rsid w:val="00D927AF"/>
    <w:rsid w:val="00D931AF"/>
    <w:rsid w:val="00D93B02"/>
    <w:rsid w:val="00D93B0C"/>
    <w:rsid w:val="00D93B89"/>
    <w:rsid w:val="00D93CD5"/>
    <w:rsid w:val="00D93CF4"/>
    <w:rsid w:val="00D943CB"/>
    <w:rsid w:val="00D946F3"/>
    <w:rsid w:val="00D94BCB"/>
    <w:rsid w:val="00D94C03"/>
    <w:rsid w:val="00D94C63"/>
    <w:rsid w:val="00D94FAC"/>
    <w:rsid w:val="00D952FC"/>
    <w:rsid w:val="00D9581A"/>
    <w:rsid w:val="00D95A32"/>
    <w:rsid w:val="00D95DF5"/>
    <w:rsid w:val="00D95EE0"/>
    <w:rsid w:val="00D966D3"/>
    <w:rsid w:val="00D966F1"/>
    <w:rsid w:val="00D9689C"/>
    <w:rsid w:val="00D96ED9"/>
    <w:rsid w:val="00D97524"/>
    <w:rsid w:val="00D97587"/>
    <w:rsid w:val="00D97AC1"/>
    <w:rsid w:val="00D97B52"/>
    <w:rsid w:val="00D97D10"/>
    <w:rsid w:val="00D97D4D"/>
    <w:rsid w:val="00DA023B"/>
    <w:rsid w:val="00DA06A8"/>
    <w:rsid w:val="00DA0B34"/>
    <w:rsid w:val="00DA0DC8"/>
    <w:rsid w:val="00DA0E30"/>
    <w:rsid w:val="00DA1742"/>
    <w:rsid w:val="00DA2016"/>
    <w:rsid w:val="00DA2074"/>
    <w:rsid w:val="00DA2169"/>
    <w:rsid w:val="00DA240A"/>
    <w:rsid w:val="00DA29A2"/>
    <w:rsid w:val="00DA2E72"/>
    <w:rsid w:val="00DA39D8"/>
    <w:rsid w:val="00DA3E9C"/>
    <w:rsid w:val="00DA3FBD"/>
    <w:rsid w:val="00DA43F2"/>
    <w:rsid w:val="00DA44C3"/>
    <w:rsid w:val="00DA4532"/>
    <w:rsid w:val="00DA453D"/>
    <w:rsid w:val="00DA47EA"/>
    <w:rsid w:val="00DA504C"/>
    <w:rsid w:val="00DA5547"/>
    <w:rsid w:val="00DA55AE"/>
    <w:rsid w:val="00DA56E6"/>
    <w:rsid w:val="00DA5A04"/>
    <w:rsid w:val="00DA5C24"/>
    <w:rsid w:val="00DA61E4"/>
    <w:rsid w:val="00DA71E3"/>
    <w:rsid w:val="00DA76C7"/>
    <w:rsid w:val="00DA78E2"/>
    <w:rsid w:val="00DB0D64"/>
    <w:rsid w:val="00DB0E1B"/>
    <w:rsid w:val="00DB0FCE"/>
    <w:rsid w:val="00DB12A0"/>
    <w:rsid w:val="00DB130A"/>
    <w:rsid w:val="00DB18C5"/>
    <w:rsid w:val="00DB24E6"/>
    <w:rsid w:val="00DB26E6"/>
    <w:rsid w:val="00DB27E6"/>
    <w:rsid w:val="00DB2C41"/>
    <w:rsid w:val="00DB34A6"/>
    <w:rsid w:val="00DB3A4E"/>
    <w:rsid w:val="00DB3B59"/>
    <w:rsid w:val="00DB3B79"/>
    <w:rsid w:val="00DB3E32"/>
    <w:rsid w:val="00DB4409"/>
    <w:rsid w:val="00DB47A1"/>
    <w:rsid w:val="00DB4973"/>
    <w:rsid w:val="00DB4CD2"/>
    <w:rsid w:val="00DB4E0B"/>
    <w:rsid w:val="00DB5486"/>
    <w:rsid w:val="00DB5839"/>
    <w:rsid w:val="00DB623A"/>
    <w:rsid w:val="00DB6388"/>
    <w:rsid w:val="00DB643C"/>
    <w:rsid w:val="00DB659F"/>
    <w:rsid w:val="00DB6695"/>
    <w:rsid w:val="00DB689A"/>
    <w:rsid w:val="00DB68F7"/>
    <w:rsid w:val="00DB6CB3"/>
    <w:rsid w:val="00DB77F8"/>
    <w:rsid w:val="00DC03FB"/>
    <w:rsid w:val="00DC04E2"/>
    <w:rsid w:val="00DC0845"/>
    <w:rsid w:val="00DC0990"/>
    <w:rsid w:val="00DC10F7"/>
    <w:rsid w:val="00DC1767"/>
    <w:rsid w:val="00DC1923"/>
    <w:rsid w:val="00DC1B15"/>
    <w:rsid w:val="00DC1BE4"/>
    <w:rsid w:val="00DC2079"/>
    <w:rsid w:val="00DC2149"/>
    <w:rsid w:val="00DC21FC"/>
    <w:rsid w:val="00DC29EA"/>
    <w:rsid w:val="00DC30E9"/>
    <w:rsid w:val="00DC30F5"/>
    <w:rsid w:val="00DC3456"/>
    <w:rsid w:val="00DC35C0"/>
    <w:rsid w:val="00DC3632"/>
    <w:rsid w:val="00DC3782"/>
    <w:rsid w:val="00DC3B42"/>
    <w:rsid w:val="00DC3B95"/>
    <w:rsid w:val="00DC42E0"/>
    <w:rsid w:val="00DC4629"/>
    <w:rsid w:val="00DC4877"/>
    <w:rsid w:val="00DC4982"/>
    <w:rsid w:val="00DC5093"/>
    <w:rsid w:val="00DC5133"/>
    <w:rsid w:val="00DC58AE"/>
    <w:rsid w:val="00DC5982"/>
    <w:rsid w:val="00DC5F43"/>
    <w:rsid w:val="00DC6137"/>
    <w:rsid w:val="00DC6280"/>
    <w:rsid w:val="00DC62A6"/>
    <w:rsid w:val="00DC647F"/>
    <w:rsid w:val="00DC6501"/>
    <w:rsid w:val="00DC6545"/>
    <w:rsid w:val="00DC6562"/>
    <w:rsid w:val="00DC6CE9"/>
    <w:rsid w:val="00DC6F46"/>
    <w:rsid w:val="00DC6F55"/>
    <w:rsid w:val="00DC706A"/>
    <w:rsid w:val="00DC71F9"/>
    <w:rsid w:val="00DC71FD"/>
    <w:rsid w:val="00DC7668"/>
    <w:rsid w:val="00DC784D"/>
    <w:rsid w:val="00DC79ED"/>
    <w:rsid w:val="00DC7B8F"/>
    <w:rsid w:val="00DD0279"/>
    <w:rsid w:val="00DD0390"/>
    <w:rsid w:val="00DD0A28"/>
    <w:rsid w:val="00DD0B7C"/>
    <w:rsid w:val="00DD0BB1"/>
    <w:rsid w:val="00DD108B"/>
    <w:rsid w:val="00DD1379"/>
    <w:rsid w:val="00DD155B"/>
    <w:rsid w:val="00DD15EF"/>
    <w:rsid w:val="00DD1698"/>
    <w:rsid w:val="00DD1792"/>
    <w:rsid w:val="00DD22BF"/>
    <w:rsid w:val="00DD2963"/>
    <w:rsid w:val="00DD2A1E"/>
    <w:rsid w:val="00DD2CC6"/>
    <w:rsid w:val="00DD2D9D"/>
    <w:rsid w:val="00DD2F92"/>
    <w:rsid w:val="00DD3837"/>
    <w:rsid w:val="00DD39F1"/>
    <w:rsid w:val="00DD3D82"/>
    <w:rsid w:val="00DD3DC2"/>
    <w:rsid w:val="00DD3E2B"/>
    <w:rsid w:val="00DD4093"/>
    <w:rsid w:val="00DD4433"/>
    <w:rsid w:val="00DD47CF"/>
    <w:rsid w:val="00DD486A"/>
    <w:rsid w:val="00DD49BC"/>
    <w:rsid w:val="00DD4A9A"/>
    <w:rsid w:val="00DD53BD"/>
    <w:rsid w:val="00DD5546"/>
    <w:rsid w:val="00DD5647"/>
    <w:rsid w:val="00DD5F3F"/>
    <w:rsid w:val="00DD6065"/>
    <w:rsid w:val="00DD60E8"/>
    <w:rsid w:val="00DD6232"/>
    <w:rsid w:val="00DD6375"/>
    <w:rsid w:val="00DD63F9"/>
    <w:rsid w:val="00DD6790"/>
    <w:rsid w:val="00DD70C1"/>
    <w:rsid w:val="00DD7115"/>
    <w:rsid w:val="00DD719F"/>
    <w:rsid w:val="00DD7228"/>
    <w:rsid w:val="00DD791F"/>
    <w:rsid w:val="00DD79F1"/>
    <w:rsid w:val="00DD7A57"/>
    <w:rsid w:val="00DE0732"/>
    <w:rsid w:val="00DE0BA0"/>
    <w:rsid w:val="00DE0CD0"/>
    <w:rsid w:val="00DE1864"/>
    <w:rsid w:val="00DE18C1"/>
    <w:rsid w:val="00DE1BE2"/>
    <w:rsid w:val="00DE1D3F"/>
    <w:rsid w:val="00DE2215"/>
    <w:rsid w:val="00DE232F"/>
    <w:rsid w:val="00DE250F"/>
    <w:rsid w:val="00DE2D82"/>
    <w:rsid w:val="00DE2E88"/>
    <w:rsid w:val="00DE2F2D"/>
    <w:rsid w:val="00DE3AB2"/>
    <w:rsid w:val="00DE3CE6"/>
    <w:rsid w:val="00DE3D19"/>
    <w:rsid w:val="00DE3D42"/>
    <w:rsid w:val="00DE3D57"/>
    <w:rsid w:val="00DE403C"/>
    <w:rsid w:val="00DE44B9"/>
    <w:rsid w:val="00DE452C"/>
    <w:rsid w:val="00DE4753"/>
    <w:rsid w:val="00DE4AE5"/>
    <w:rsid w:val="00DE4DAD"/>
    <w:rsid w:val="00DE53E9"/>
    <w:rsid w:val="00DE5973"/>
    <w:rsid w:val="00DE5A20"/>
    <w:rsid w:val="00DE5C79"/>
    <w:rsid w:val="00DE5EE5"/>
    <w:rsid w:val="00DE6098"/>
    <w:rsid w:val="00DE6501"/>
    <w:rsid w:val="00DE7528"/>
    <w:rsid w:val="00DE7594"/>
    <w:rsid w:val="00DE7621"/>
    <w:rsid w:val="00DE77CC"/>
    <w:rsid w:val="00DE7976"/>
    <w:rsid w:val="00DE7B3F"/>
    <w:rsid w:val="00DF01B8"/>
    <w:rsid w:val="00DF0561"/>
    <w:rsid w:val="00DF05D3"/>
    <w:rsid w:val="00DF06A3"/>
    <w:rsid w:val="00DF0A65"/>
    <w:rsid w:val="00DF0CD5"/>
    <w:rsid w:val="00DF123B"/>
    <w:rsid w:val="00DF1547"/>
    <w:rsid w:val="00DF1CD4"/>
    <w:rsid w:val="00DF1EA3"/>
    <w:rsid w:val="00DF1F84"/>
    <w:rsid w:val="00DF21B9"/>
    <w:rsid w:val="00DF28FB"/>
    <w:rsid w:val="00DF2AD5"/>
    <w:rsid w:val="00DF2FB2"/>
    <w:rsid w:val="00DF2FDD"/>
    <w:rsid w:val="00DF3143"/>
    <w:rsid w:val="00DF32C8"/>
    <w:rsid w:val="00DF3301"/>
    <w:rsid w:val="00DF3498"/>
    <w:rsid w:val="00DF36E4"/>
    <w:rsid w:val="00DF37E0"/>
    <w:rsid w:val="00DF389B"/>
    <w:rsid w:val="00DF3977"/>
    <w:rsid w:val="00DF3A6F"/>
    <w:rsid w:val="00DF3BEB"/>
    <w:rsid w:val="00DF3C35"/>
    <w:rsid w:val="00DF3FF5"/>
    <w:rsid w:val="00DF407C"/>
    <w:rsid w:val="00DF43A1"/>
    <w:rsid w:val="00DF477D"/>
    <w:rsid w:val="00DF488A"/>
    <w:rsid w:val="00DF489F"/>
    <w:rsid w:val="00DF4B90"/>
    <w:rsid w:val="00DF4FF1"/>
    <w:rsid w:val="00DF51C8"/>
    <w:rsid w:val="00DF55F0"/>
    <w:rsid w:val="00DF5716"/>
    <w:rsid w:val="00DF632E"/>
    <w:rsid w:val="00DF67CC"/>
    <w:rsid w:val="00DF67CF"/>
    <w:rsid w:val="00DF6AC2"/>
    <w:rsid w:val="00DF6D9D"/>
    <w:rsid w:val="00DF6F8F"/>
    <w:rsid w:val="00DF7009"/>
    <w:rsid w:val="00DF75D4"/>
    <w:rsid w:val="00DF761E"/>
    <w:rsid w:val="00DF78C4"/>
    <w:rsid w:val="00DF7CB4"/>
    <w:rsid w:val="00DF7E35"/>
    <w:rsid w:val="00DF7F5A"/>
    <w:rsid w:val="00E000CB"/>
    <w:rsid w:val="00E00987"/>
    <w:rsid w:val="00E00ABC"/>
    <w:rsid w:val="00E00C71"/>
    <w:rsid w:val="00E00EF8"/>
    <w:rsid w:val="00E00F8E"/>
    <w:rsid w:val="00E00FB4"/>
    <w:rsid w:val="00E0125C"/>
    <w:rsid w:val="00E01320"/>
    <w:rsid w:val="00E0132C"/>
    <w:rsid w:val="00E01B3C"/>
    <w:rsid w:val="00E01DE0"/>
    <w:rsid w:val="00E01E6B"/>
    <w:rsid w:val="00E01F3C"/>
    <w:rsid w:val="00E01FE7"/>
    <w:rsid w:val="00E020A7"/>
    <w:rsid w:val="00E02196"/>
    <w:rsid w:val="00E02474"/>
    <w:rsid w:val="00E024FB"/>
    <w:rsid w:val="00E025A1"/>
    <w:rsid w:val="00E025F4"/>
    <w:rsid w:val="00E02769"/>
    <w:rsid w:val="00E0278D"/>
    <w:rsid w:val="00E02819"/>
    <w:rsid w:val="00E02967"/>
    <w:rsid w:val="00E029E6"/>
    <w:rsid w:val="00E02B3C"/>
    <w:rsid w:val="00E02E4A"/>
    <w:rsid w:val="00E03402"/>
    <w:rsid w:val="00E03C5C"/>
    <w:rsid w:val="00E04324"/>
    <w:rsid w:val="00E04426"/>
    <w:rsid w:val="00E0476B"/>
    <w:rsid w:val="00E054DC"/>
    <w:rsid w:val="00E0580E"/>
    <w:rsid w:val="00E05845"/>
    <w:rsid w:val="00E05DFF"/>
    <w:rsid w:val="00E05E3D"/>
    <w:rsid w:val="00E05E6D"/>
    <w:rsid w:val="00E0603F"/>
    <w:rsid w:val="00E06149"/>
    <w:rsid w:val="00E06323"/>
    <w:rsid w:val="00E0659B"/>
    <w:rsid w:val="00E065D5"/>
    <w:rsid w:val="00E06CE6"/>
    <w:rsid w:val="00E06D35"/>
    <w:rsid w:val="00E070D1"/>
    <w:rsid w:val="00E0758D"/>
    <w:rsid w:val="00E077EC"/>
    <w:rsid w:val="00E079D8"/>
    <w:rsid w:val="00E07CD2"/>
    <w:rsid w:val="00E10591"/>
    <w:rsid w:val="00E10A8B"/>
    <w:rsid w:val="00E111F9"/>
    <w:rsid w:val="00E11A65"/>
    <w:rsid w:val="00E11C03"/>
    <w:rsid w:val="00E11C32"/>
    <w:rsid w:val="00E11C9D"/>
    <w:rsid w:val="00E12027"/>
    <w:rsid w:val="00E12535"/>
    <w:rsid w:val="00E12C15"/>
    <w:rsid w:val="00E12F1A"/>
    <w:rsid w:val="00E1313D"/>
    <w:rsid w:val="00E134A4"/>
    <w:rsid w:val="00E134C0"/>
    <w:rsid w:val="00E13B5A"/>
    <w:rsid w:val="00E13B99"/>
    <w:rsid w:val="00E1426A"/>
    <w:rsid w:val="00E14524"/>
    <w:rsid w:val="00E1470C"/>
    <w:rsid w:val="00E14C77"/>
    <w:rsid w:val="00E14EBC"/>
    <w:rsid w:val="00E151AF"/>
    <w:rsid w:val="00E152F4"/>
    <w:rsid w:val="00E1531B"/>
    <w:rsid w:val="00E15399"/>
    <w:rsid w:val="00E15469"/>
    <w:rsid w:val="00E154DA"/>
    <w:rsid w:val="00E15B43"/>
    <w:rsid w:val="00E168E0"/>
    <w:rsid w:val="00E169B6"/>
    <w:rsid w:val="00E16AD9"/>
    <w:rsid w:val="00E16C47"/>
    <w:rsid w:val="00E17E3E"/>
    <w:rsid w:val="00E17FCD"/>
    <w:rsid w:val="00E20521"/>
    <w:rsid w:val="00E20AAD"/>
    <w:rsid w:val="00E20B9F"/>
    <w:rsid w:val="00E20F72"/>
    <w:rsid w:val="00E2178C"/>
    <w:rsid w:val="00E21810"/>
    <w:rsid w:val="00E21BDB"/>
    <w:rsid w:val="00E21BF6"/>
    <w:rsid w:val="00E21D45"/>
    <w:rsid w:val="00E21D51"/>
    <w:rsid w:val="00E222D1"/>
    <w:rsid w:val="00E22423"/>
    <w:rsid w:val="00E22671"/>
    <w:rsid w:val="00E22BBB"/>
    <w:rsid w:val="00E22D63"/>
    <w:rsid w:val="00E238DB"/>
    <w:rsid w:val="00E23928"/>
    <w:rsid w:val="00E23B5B"/>
    <w:rsid w:val="00E240B5"/>
    <w:rsid w:val="00E24533"/>
    <w:rsid w:val="00E24562"/>
    <w:rsid w:val="00E245A6"/>
    <w:rsid w:val="00E24DFF"/>
    <w:rsid w:val="00E24E02"/>
    <w:rsid w:val="00E24E23"/>
    <w:rsid w:val="00E2536C"/>
    <w:rsid w:val="00E25429"/>
    <w:rsid w:val="00E25607"/>
    <w:rsid w:val="00E259DD"/>
    <w:rsid w:val="00E25F71"/>
    <w:rsid w:val="00E26125"/>
    <w:rsid w:val="00E26D22"/>
    <w:rsid w:val="00E26FEE"/>
    <w:rsid w:val="00E2711A"/>
    <w:rsid w:val="00E27236"/>
    <w:rsid w:val="00E2724D"/>
    <w:rsid w:val="00E272A2"/>
    <w:rsid w:val="00E27CDE"/>
    <w:rsid w:val="00E30030"/>
    <w:rsid w:val="00E3015C"/>
    <w:rsid w:val="00E301DB"/>
    <w:rsid w:val="00E302AA"/>
    <w:rsid w:val="00E30539"/>
    <w:rsid w:val="00E3073D"/>
    <w:rsid w:val="00E313B1"/>
    <w:rsid w:val="00E315A9"/>
    <w:rsid w:val="00E317DE"/>
    <w:rsid w:val="00E3187E"/>
    <w:rsid w:val="00E3188A"/>
    <w:rsid w:val="00E318B7"/>
    <w:rsid w:val="00E3246D"/>
    <w:rsid w:val="00E32A18"/>
    <w:rsid w:val="00E32EB9"/>
    <w:rsid w:val="00E330A6"/>
    <w:rsid w:val="00E332B9"/>
    <w:rsid w:val="00E335D2"/>
    <w:rsid w:val="00E33746"/>
    <w:rsid w:val="00E337E7"/>
    <w:rsid w:val="00E33CF0"/>
    <w:rsid w:val="00E34250"/>
    <w:rsid w:val="00E34AFB"/>
    <w:rsid w:val="00E34C96"/>
    <w:rsid w:val="00E34CFB"/>
    <w:rsid w:val="00E351B8"/>
    <w:rsid w:val="00E35233"/>
    <w:rsid w:val="00E3536F"/>
    <w:rsid w:val="00E3557C"/>
    <w:rsid w:val="00E358DC"/>
    <w:rsid w:val="00E359FD"/>
    <w:rsid w:val="00E35C49"/>
    <w:rsid w:val="00E35C61"/>
    <w:rsid w:val="00E35F50"/>
    <w:rsid w:val="00E3608E"/>
    <w:rsid w:val="00E360EF"/>
    <w:rsid w:val="00E368BD"/>
    <w:rsid w:val="00E36A79"/>
    <w:rsid w:val="00E36CC4"/>
    <w:rsid w:val="00E37081"/>
    <w:rsid w:val="00E3729C"/>
    <w:rsid w:val="00E37CCC"/>
    <w:rsid w:val="00E37D66"/>
    <w:rsid w:val="00E40573"/>
    <w:rsid w:val="00E406B6"/>
    <w:rsid w:val="00E4078B"/>
    <w:rsid w:val="00E408E5"/>
    <w:rsid w:val="00E40D84"/>
    <w:rsid w:val="00E40F35"/>
    <w:rsid w:val="00E414CD"/>
    <w:rsid w:val="00E41B62"/>
    <w:rsid w:val="00E42195"/>
    <w:rsid w:val="00E4263F"/>
    <w:rsid w:val="00E42A63"/>
    <w:rsid w:val="00E42F84"/>
    <w:rsid w:val="00E437CA"/>
    <w:rsid w:val="00E43A06"/>
    <w:rsid w:val="00E44296"/>
    <w:rsid w:val="00E44879"/>
    <w:rsid w:val="00E44A12"/>
    <w:rsid w:val="00E44C16"/>
    <w:rsid w:val="00E451A7"/>
    <w:rsid w:val="00E4533C"/>
    <w:rsid w:val="00E45617"/>
    <w:rsid w:val="00E458BB"/>
    <w:rsid w:val="00E45D04"/>
    <w:rsid w:val="00E45DBC"/>
    <w:rsid w:val="00E4637E"/>
    <w:rsid w:val="00E463BE"/>
    <w:rsid w:val="00E46413"/>
    <w:rsid w:val="00E46F32"/>
    <w:rsid w:val="00E472B1"/>
    <w:rsid w:val="00E473A5"/>
    <w:rsid w:val="00E4745E"/>
    <w:rsid w:val="00E476C5"/>
    <w:rsid w:val="00E47BFB"/>
    <w:rsid w:val="00E47F01"/>
    <w:rsid w:val="00E50338"/>
    <w:rsid w:val="00E50715"/>
    <w:rsid w:val="00E50A96"/>
    <w:rsid w:val="00E50F1D"/>
    <w:rsid w:val="00E5121C"/>
    <w:rsid w:val="00E513EC"/>
    <w:rsid w:val="00E51907"/>
    <w:rsid w:val="00E52217"/>
    <w:rsid w:val="00E52459"/>
    <w:rsid w:val="00E52651"/>
    <w:rsid w:val="00E53160"/>
    <w:rsid w:val="00E533F4"/>
    <w:rsid w:val="00E536D1"/>
    <w:rsid w:val="00E53706"/>
    <w:rsid w:val="00E537E0"/>
    <w:rsid w:val="00E537E8"/>
    <w:rsid w:val="00E53D2E"/>
    <w:rsid w:val="00E542DB"/>
    <w:rsid w:val="00E544D2"/>
    <w:rsid w:val="00E550B3"/>
    <w:rsid w:val="00E555E6"/>
    <w:rsid w:val="00E5570E"/>
    <w:rsid w:val="00E557A3"/>
    <w:rsid w:val="00E56032"/>
    <w:rsid w:val="00E563C8"/>
    <w:rsid w:val="00E5687B"/>
    <w:rsid w:val="00E56E9D"/>
    <w:rsid w:val="00E57354"/>
    <w:rsid w:val="00E5770F"/>
    <w:rsid w:val="00E578F9"/>
    <w:rsid w:val="00E579DE"/>
    <w:rsid w:val="00E57C97"/>
    <w:rsid w:val="00E57F06"/>
    <w:rsid w:val="00E57F09"/>
    <w:rsid w:val="00E57FEE"/>
    <w:rsid w:val="00E602C9"/>
    <w:rsid w:val="00E603C5"/>
    <w:rsid w:val="00E604FB"/>
    <w:rsid w:val="00E605A6"/>
    <w:rsid w:val="00E60843"/>
    <w:rsid w:val="00E61539"/>
    <w:rsid w:val="00E61D0E"/>
    <w:rsid w:val="00E622F8"/>
    <w:rsid w:val="00E62584"/>
    <w:rsid w:val="00E62628"/>
    <w:rsid w:val="00E6265C"/>
    <w:rsid w:val="00E6290B"/>
    <w:rsid w:val="00E62D75"/>
    <w:rsid w:val="00E63048"/>
    <w:rsid w:val="00E63848"/>
    <w:rsid w:val="00E63E3E"/>
    <w:rsid w:val="00E63F71"/>
    <w:rsid w:val="00E640C9"/>
    <w:rsid w:val="00E64655"/>
    <w:rsid w:val="00E646BA"/>
    <w:rsid w:val="00E64A84"/>
    <w:rsid w:val="00E64F79"/>
    <w:rsid w:val="00E654FE"/>
    <w:rsid w:val="00E656B8"/>
    <w:rsid w:val="00E657A9"/>
    <w:rsid w:val="00E65A1D"/>
    <w:rsid w:val="00E664A6"/>
    <w:rsid w:val="00E6691A"/>
    <w:rsid w:val="00E67169"/>
    <w:rsid w:val="00E67322"/>
    <w:rsid w:val="00E67488"/>
    <w:rsid w:val="00E67528"/>
    <w:rsid w:val="00E67733"/>
    <w:rsid w:val="00E67A9B"/>
    <w:rsid w:val="00E67B1B"/>
    <w:rsid w:val="00E706A1"/>
    <w:rsid w:val="00E70BAA"/>
    <w:rsid w:val="00E70BAB"/>
    <w:rsid w:val="00E70DD9"/>
    <w:rsid w:val="00E70FDB"/>
    <w:rsid w:val="00E71088"/>
    <w:rsid w:val="00E71137"/>
    <w:rsid w:val="00E7124A"/>
    <w:rsid w:val="00E712AD"/>
    <w:rsid w:val="00E71773"/>
    <w:rsid w:val="00E717C8"/>
    <w:rsid w:val="00E724A8"/>
    <w:rsid w:val="00E724B8"/>
    <w:rsid w:val="00E727A7"/>
    <w:rsid w:val="00E72D2A"/>
    <w:rsid w:val="00E72D72"/>
    <w:rsid w:val="00E734E2"/>
    <w:rsid w:val="00E7377F"/>
    <w:rsid w:val="00E73B0B"/>
    <w:rsid w:val="00E73D35"/>
    <w:rsid w:val="00E73F98"/>
    <w:rsid w:val="00E74274"/>
    <w:rsid w:val="00E74585"/>
    <w:rsid w:val="00E74A0A"/>
    <w:rsid w:val="00E74E7C"/>
    <w:rsid w:val="00E74EC9"/>
    <w:rsid w:val="00E75369"/>
    <w:rsid w:val="00E754D8"/>
    <w:rsid w:val="00E755D1"/>
    <w:rsid w:val="00E75939"/>
    <w:rsid w:val="00E75A78"/>
    <w:rsid w:val="00E7636C"/>
    <w:rsid w:val="00E767AE"/>
    <w:rsid w:val="00E7687A"/>
    <w:rsid w:val="00E76E9C"/>
    <w:rsid w:val="00E77004"/>
    <w:rsid w:val="00E7765B"/>
    <w:rsid w:val="00E77684"/>
    <w:rsid w:val="00E778C5"/>
    <w:rsid w:val="00E77C41"/>
    <w:rsid w:val="00E77CFF"/>
    <w:rsid w:val="00E77D2A"/>
    <w:rsid w:val="00E8018C"/>
    <w:rsid w:val="00E80217"/>
    <w:rsid w:val="00E806F2"/>
    <w:rsid w:val="00E8080F"/>
    <w:rsid w:val="00E80841"/>
    <w:rsid w:val="00E80A79"/>
    <w:rsid w:val="00E80CCA"/>
    <w:rsid w:val="00E811F9"/>
    <w:rsid w:val="00E812AE"/>
    <w:rsid w:val="00E81786"/>
    <w:rsid w:val="00E817E8"/>
    <w:rsid w:val="00E81859"/>
    <w:rsid w:val="00E81903"/>
    <w:rsid w:val="00E82082"/>
    <w:rsid w:val="00E8211D"/>
    <w:rsid w:val="00E82C98"/>
    <w:rsid w:val="00E82CB3"/>
    <w:rsid w:val="00E8323C"/>
    <w:rsid w:val="00E83525"/>
    <w:rsid w:val="00E83C26"/>
    <w:rsid w:val="00E83D28"/>
    <w:rsid w:val="00E84101"/>
    <w:rsid w:val="00E8435C"/>
    <w:rsid w:val="00E84558"/>
    <w:rsid w:val="00E84872"/>
    <w:rsid w:val="00E84964"/>
    <w:rsid w:val="00E84C3B"/>
    <w:rsid w:val="00E84CB6"/>
    <w:rsid w:val="00E850AB"/>
    <w:rsid w:val="00E85240"/>
    <w:rsid w:val="00E85362"/>
    <w:rsid w:val="00E85585"/>
    <w:rsid w:val="00E85B15"/>
    <w:rsid w:val="00E85B24"/>
    <w:rsid w:val="00E85C7E"/>
    <w:rsid w:val="00E85D59"/>
    <w:rsid w:val="00E85EB8"/>
    <w:rsid w:val="00E860AE"/>
    <w:rsid w:val="00E866DC"/>
    <w:rsid w:val="00E8676C"/>
    <w:rsid w:val="00E867F6"/>
    <w:rsid w:val="00E86998"/>
    <w:rsid w:val="00E86B44"/>
    <w:rsid w:val="00E86CAA"/>
    <w:rsid w:val="00E86F4C"/>
    <w:rsid w:val="00E87062"/>
    <w:rsid w:val="00E87159"/>
    <w:rsid w:val="00E8728C"/>
    <w:rsid w:val="00E87499"/>
    <w:rsid w:val="00E87616"/>
    <w:rsid w:val="00E87960"/>
    <w:rsid w:val="00E87962"/>
    <w:rsid w:val="00E87C14"/>
    <w:rsid w:val="00E87C8A"/>
    <w:rsid w:val="00E87DEC"/>
    <w:rsid w:val="00E87E8A"/>
    <w:rsid w:val="00E9013E"/>
    <w:rsid w:val="00E90203"/>
    <w:rsid w:val="00E90536"/>
    <w:rsid w:val="00E90759"/>
    <w:rsid w:val="00E9085C"/>
    <w:rsid w:val="00E90A53"/>
    <w:rsid w:val="00E90A6C"/>
    <w:rsid w:val="00E90DF8"/>
    <w:rsid w:val="00E91110"/>
    <w:rsid w:val="00E912C2"/>
    <w:rsid w:val="00E917FC"/>
    <w:rsid w:val="00E9193A"/>
    <w:rsid w:val="00E91A0E"/>
    <w:rsid w:val="00E91AA9"/>
    <w:rsid w:val="00E9200C"/>
    <w:rsid w:val="00E92587"/>
    <w:rsid w:val="00E925F0"/>
    <w:rsid w:val="00E92959"/>
    <w:rsid w:val="00E92E00"/>
    <w:rsid w:val="00E9352F"/>
    <w:rsid w:val="00E94597"/>
    <w:rsid w:val="00E949A0"/>
    <w:rsid w:val="00E94EB4"/>
    <w:rsid w:val="00E95486"/>
    <w:rsid w:val="00E95BAB"/>
    <w:rsid w:val="00E96075"/>
    <w:rsid w:val="00E96499"/>
    <w:rsid w:val="00E966EB"/>
    <w:rsid w:val="00E969EC"/>
    <w:rsid w:val="00E96BA2"/>
    <w:rsid w:val="00E9718E"/>
    <w:rsid w:val="00E9735A"/>
    <w:rsid w:val="00E97804"/>
    <w:rsid w:val="00E97A62"/>
    <w:rsid w:val="00E97AB1"/>
    <w:rsid w:val="00E97B3E"/>
    <w:rsid w:val="00EA03BD"/>
    <w:rsid w:val="00EA06BF"/>
    <w:rsid w:val="00EA06CF"/>
    <w:rsid w:val="00EA0709"/>
    <w:rsid w:val="00EA0D89"/>
    <w:rsid w:val="00EA0E35"/>
    <w:rsid w:val="00EA0F11"/>
    <w:rsid w:val="00EA1041"/>
    <w:rsid w:val="00EA17BF"/>
    <w:rsid w:val="00EA1860"/>
    <w:rsid w:val="00EA1BC9"/>
    <w:rsid w:val="00EA1F3B"/>
    <w:rsid w:val="00EA1FC4"/>
    <w:rsid w:val="00EA206E"/>
    <w:rsid w:val="00EA29C7"/>
    <w:rsid w:val="00EA3531"/>
    <w:rsid w:val="00EA3668"/>
    <w:rsid w:val="00EA37C7"/>
    <w:rsid w:val="00EA3894"/>
    <w:rsid w:val="00EA3939"/>
    <w:rsid w:val="00EA3AF3"/>
    <w:rsid w:val="00EA3E6D"/>
    <w:rsid w:val="00EA41B1"/>
    <w:rsid w:val="00EA442D"/>
    <w:rsid w:val="00EA4A5A"/>
    <w:rsid w:val="00EA4A8D"/>
    <w:rsid w:val="00EA4FF4"/>
    <w:rsid w:val="00EA5392"/>
    <w:rsid w:val="00EA5872"/>
    <w:rsid w:val="00EA5938"/>
    <w:rsid w:val="00EA5C87"/>
    <w:rsid w:val="00EA5ED3"/>
    <w:rsid w:val="00EA5F3C"/>
    <w:rsid w:val="00EA5FDC"/>
    <w:rsid w:val="00EA6700"/>
    <w:rsid w:val="00EA6E04"/>
    <w:rsid w:val="00EA7050"/>
    <w:rsid w:val="00EA7346"/>
    <w:rsid w:val="00EA7380"/>
    <w:rsid w:val="00EA7715"/>
    <w:rsid w:val="00EA7982"/>
    <w:rsid w:val="00EB0006"/>
    <w:rsid w:val="00EB02F8"/>
    <w:rsid w:val="00EB033B"/>
    <w:rsid w:val="00EB057C"/>
    <w:rsid w:val="00EB05E4"/>
    <w:rsid w:val="00EB05FB"/>
    <w:rsid w:val="00EB06E2"/>
    <w:rsid w:val="00EB0E01"/>
    <w:rsid w:val="00EB0FB9"/>
    <w:rsid w:val="00EB1409"/>
    <w:rsid w:val="00EB1C78"/>
    <w:rsid w:val="00EB1D5F"/>
    <w:rsid w:val="00EB1D73"/>
    <w:rsid w:val="00EB2093"/>
    <w:rsid w:val="00EB21AB"/>
    <w:rsid w:val="00EB252D"/>
    <w:rsid w:val="00EB27E6"/>
    <w:rsid w:val="00EB29EA"/>
    <w:rsid w:val="00EB30D0"/>
    <w:rsid w:val="00EB3194"/>
    <w:rsid w:val="00EB33AE"/>
    <w:rsid w:val="00EB347C"/>
    <w:rsid w:val="00EB354B"/>
    <w:rsid w:val="00EB35CB"/>
    <w:rsid w:val="00EB362A"/>
    <w:rsid w:val="00EB3ABD"/>
    <w:rsid w:val="00EB3B64"/>
    <w:rsid w:val="00EB3F03"/>
    <w:rsid w:val="00EB3FF4"/>
    <w:rsid w:val="00EB4054"/>
    <w:rsid w:val="00EB422D"/>
    <w:rsid w:val="00EB444E"/>
    <w:rsid w:val="00EB4491"/>
    <w:rsid w:val="00EB48C5"/>
    <w:rsid w:val="00EB497A"/>
    <w:rsid w:val="00EB4C93"/>
    <w:rsid w:val="00EB5004"/>
    <w:rsid w:val="00EB5338"/>
    <w:rsid w:val="00EB53A6"/>
    <w:rsid w:val="00EB568F"/>
    <w:rsid w:val="00EB5D42"/>
    <w:rsid w:val="00EB5FF8"/>
    <w:rsid w:val="00EB625A"/>
    <w:rsid w:val="00EB62DF"/>
    <w:rsid w:val="00EB63D8"/>
    <w:rsid w:val="00EB6625"/>
    <w:rsid w:val="00EB71BA"/>
    <w:rsid w:val="00EB7395"/>
    <w:rsid w:val="00EB763A"/>
    <w:rsid w:val="00EB7851"/>
    <w:rsid w:val="00EB78F3"/>
    <w:rsid w:val="00EC00A9"/>
    <w:rsid w:val="00EC0270"/>
    <w:rsid w:val="00EC0802"/>
    <w:rsid w:val="00EC09E8"/>
    <w:rsid w:val="00EC0ACA"/>
    <w:rsid w:val="00EC0AE2"/>
    <w:rsid w:val="00EC0DFD"/>
    <w:rsid w:val="00EC1018"/>
    <w:rsid w:val="00EC1236"/>
    <w:rsid w:val="00EC15FB"/>
    <w:rsid w:val="00EC1A09"/>
    <w:rsid w:val="00EC1E0A"/>
    <w:rsid w:val="00EC22B2"/>
    <w:rsid w:val="00EC2601"/>
    <w:rsid w:val="00EC2838"/>
    <w:rsid w:val="00EC28E3"/>
    <w:rsid w:val="00EC2A6A"/>
    <w:rsid w:val="00EC2E39"/>
    <w:rsid w:val="00EC320A"/>
    <w:rsid w:val="00EC32A7"/>
    <w:rsid w:val="00EC347E"/>
    <w:rsid w:val="00EC3737"/>
    <w:rsid w:val="00EC465E"/>
    <w:rsid w:val="00EC47B4"/>
    <w:rsid w:val="00EC4C2E"/>
    <w:rsid w:val="00EC4D5B"/>
    <w:rsid w:val="00EC500A"/>
    <w:rsid w:val="00EC523A"/>
    <w:rsid w:val="00EC56C4"/>
    <w:rsid w:val="00EC5852"/>
    <w:rsid w:val="00EC6190"/>
    <w:rsid w:val="00EC63ED"/>
    <w:rsid w:val="00EC64A0"/>
    <w:rsid w:val="00EC65F2"/>
    <w:rsid w:val="00EC660C"/>
    <w:rsid w:val="00EC66C1"/>
    <w:rsid w:val="00EC6716"/>
    <w:rsid w:val="00EC680E"/>
    <w:rsid w:val="00EC68DF"/>
    <w:rsid w:val="00EC6C42"/>
    <w:rsid w:val="00EC759D"/>
    <w:rsid w:val="00ED01DA"/>
    <w:rsid w:val="00ED0625"/>
    <w:rsid w:val="00ED0815"/>
    <w:rsid w:val="00ED0847"/>
    <w:rsid w:val="00ED0DCF"/>
    <w:rsid w:val="00ED1091"/>
    <w:rsid w:val="00ED14ED"/>
    <w:rsid w:val="00ED15E1"/>
    <w:rsid w:val="00ED17DB"/>
    <w:rsid w:val="00ED1D60"/>
    <w:rsid w:val="00ED2069"/>
    <w:rsid w:val="00ED2180"/>
    <w:rsid w:val="00ED240D"/>
    <w:rsid w:val="00ED25CD"/>
    <w:rsid w:val="00ED2774"/>
    <w:rsid w:val="00ED2A6E"/>
    <w:rsid w:val="00ED2D5C"/>
    <w:rsid w:val="00ED2E33"/>
    <w:rsid w:val="00ED316C"/>
    <w:rsid w:val="00ED3211"/>
    <w:rsid w:val="00ED34DB"/>
    <w:rsid w:val="00ED3500"/>
    <w:rsid w:val="00ED3FBF"/>
    <w:rsid w:val="00ED437C"/>
    <w:rsid w:val="00ED449A"/>
    <w:rsid w:val="00ED44EB"/>
    <w:rsid w:val="00ED44F8"/>
    <w:rsid w:val="00ED4D79"/>
    <w:rsid w:val="00ED4E66"/>
    <w:rsid w:val="00ED571C"/>
    <w:rsid w:val="00ED5E57"/>
    <w:rsid w:val="00ED6213"/>
    <w:rsid w:val="00ED654B"/>
    <w:rsid w:val="00ED69C5"/>
    <w:rsid w:val="00ED6C56"/>
    <w:rsid w:val="00ED7330"/>
    <w:rsid w:val="00ED7C74"/>
    <w:rsid w:val="00ED7C97"/>
    <w:rsid w:val="00EE0A33"/>
    <w:rsid w:val="00EE0D83"/>
    <w:rsid w:val="00EE1397"/>
    <w:rsid w:val="00EE171B"/>
    <w:rsid w:val="00EE1903"/>
    <w:rsid w:val="00EE1BA5"/>
    <w:rsid w:val="00EE1D8B"/>
    <w:rsid w:val="00EE2247"/>
    <w:rsid w:val="00EE29D7"/>
    <w:rsid w:val="00EE2A89"/>
    <w:rsid w:val="00EE2D88"/>
    <w:rsid w:val="00EE35CE"/>
    <w:rsid w:val="00EE36A5"/>
    <w:rsid w:val="00EE3AC6"/>
    <w:rsid w:val="00EE411D"/>
    <w:rsid w:val="00EE4471"/>
    <w:rsid w:val="00EE4871"/>
    <w:rsid w:val="00EE495D"/>
    <w:rsid w:val="00EE4A1A"/>
    <w:rsid w:val="00EE4B99"/>
    <w:rsid w:val="00EE541F"/>
    <w:rsid w:val="00EE5600"/>
    <w:rsid w:val="00EE5B19"/>
    <w:rsid w:val="00EE5CB3"/>
    <w:rsid w:val="00EE5D1C"/>
    <w:rsid w:val="00EE5DA2"/>
    <w:rsid w:val="00EE603A"/>
    <w:rsid w:val="00EE614E"/>
    <w:rsid w:val="00EE6831"/>
    <w:rsid w:val="00EE6EA5"/>
    <w:rsid w:val="00EE7017"/>
    <w:rsid w:val="00EE7200"/>
    <w:rsid w:val="00EE7346"/>
    <w:rsid w:val="00EE75E2"/>
    <w:rsid w:val="00EF02D9"/>
    <w:rsid w:val="00EF08F1"/>
    <w:rsid w:val="00EF0D73"/>
    <w:rsid w:val="00EF0D8D"/>
    <w:rsid w:val="00EF115F"/>
    <w:rsid w:val="00EF13E8"/>
    <w:rsid w:val="00EF15A4"/>
    <w:rsid w:val="00EF1AC9"/>
    <w:rsid w:val="00EF1DCC"/>
    <w:rsid w:val="00EF1E31"/>
    <w:rsid w:val="00EF1E7E"/>
    <w:rsid w:val="00EF2161"/>
    <w:rsid w:val="00EF2253"/>
    <w:rsid w:val="00EF284D"/>
    <w:rsid w:val="00EF2860"/>
    <w:rsid w:val="00EF2949"/>
    <w:rsid w:val="00EF29A3"/>
    <w:rsid w:val="00EF2A8B"/>
    <w:rsid w:val="00EF2AAE"/>
    <w:rsid w:val="00EF2C5D"/>
    <w:rsid w:val="00EF3105"/>
    <w:rsid w:val="00EF3236"/>
    <w:rsid w:val="00EF3749"/>
    <w:rsid w:val="00EF37AD"/>
    <w:rsid w:val="00EF3824"/>
    <w:rsid w:val="00EF3C26"/>
    <w:rsid w:val="00EF3D3E"/>
    <w:rsid w:val="00EF3DAE"/>
    <w:rsid w:val="00EF40CE"/>
    <w:rsid w:val="00EF417B"/>
    <w:rsid w:val="00EF4259"/>
    <w:rsid w:val="00EF42B3"/>
    <w:rsid w:val="00EF42E5"/>
    <w:rsid w:val="00EF49EA"/>
    <w:rsid w:val="00EF4B81"/>
    <w:rsid w:val="00EF4C3F"/>
    <w:rsid w:val="00EF4E48"/>
    <w:rsid w:val="00EF5654"/>
    <w:rsid w:val="00EF5A18"/>
    <w:rsid w:val="00EF5EAD"/>
    <w:rsid w:val="00EF5F60"/>
    <w:rsid w:val="00EF61B8"/>
    <w:rsid w:val="00EF6309"/>
    <w:rsid w:val="00EF6569"/>
    <w:rsid w:val="00EF6A6D"/>
    <w:rsid w:val="00EF6CEA"/>
    <w:rsid w:val="00EF6E31"/>
    <w:rsid w:val="00EF7070"/>
    <w:rsid w:val="00EF721D"/>
    <w:rsid w:val="00EF72C7"/>
    <w:rsid w:val="00EF75DE"/>
    <w:rsid w:val="00EF79F1"/>
    <w:rsid w:val="00EF7C05"/>
    <w:rsid w:val="00EF7DC4"/>
    <w:rsid w:val="00F001AE"/>
    <w:rsid w:val="00F0022E"/>
    <w:rsid w:val="00F00C5D"/>
    <w:rsid w:val="00F00D22"/>
    <w:rsid w:val="00F01084"/>
    <w:rsid w:val="00F01315"/>
    <w:rsid w:val="00F01453"/>
    <w:rsid w:val="00F019AE"/>
    <w:rsid w:val="00F01B1D"/>
    <w:rsid w:val="00F01D31"/>
    <w:rsid w:val="00F01DDB"/>
    <w:rsid w:val="00F01E1D"/>
    <w:rsid w:val="00F0249D"/>
    <w:rsid w:val="00F02B46"/>
    <w:rsid w:val="00F02D14"/>
    <w:rsid w:val="00F030C7"/>
    <w:rsid w:val="00F0314B"/>
    <w:rsid w:val="00F034D1"/>
    <w:rsid w:val="00F035BB"/>
    <w:rsid w:val="00F04758"/>
    <w:rsid w:val="00F050FB"/>
    <w:rsid w:val="00F05115"/>
    <w:rsid w:val="00F051E1"/>
    <w:rsid w:val="00F054E4"/>
    <w:rsid w:val="00F05624"/>
    <w:rsid w:val="00F058D5"/>
    <w:rsid w:val="00F0597A"/>
    <w:rsid w:val="00F059DE"/>
    <w:rsid w:val="00F05B7D"/>
    <w:rsid w:val="00F0602D"/>
    <w:rsid w:val="00F06236"/>
    <w:rsid w:val="00F0627C"/>
    <w:rsid w:val="00F065BD"/>
    <w:rsid w:val="00F065E7"/>
    <w:rsid w:val="00F066DA"/>
    <w:rsid w:val="00F066FC"/>
    <w:rsid w:val="00F06787"/>
    <w:rsid w:val="00F06B4D"/>
    <w:rsid w:val="00F06F43"/>
    <w:rsid w:val="00F06F9C"/>
    <w:rsid w:val="00F072D6"/>
    <w:rsid w:val="00F07813"/>
    <w:rsid w:val="00F079A1"/>
    <w:rsid w:val="00F07B73"/>
    <w:rsid w:val="00F07FA0"/>
    <w:rsid w:val="00F10711"/>
    <w:rsid w:val="00F10BD3"/>
    <w:rsid w:val="00F10DE1"/>
    <w:rsid w:val="00F10F7D"/>
    <w:rsid w:val="00F11301"/>
    <w:rsid w:val="00F11376"/>
    <w:rsid w:val="00F11DB6"/>
    <w:rsid w:val="00F12321"/>
    <w:rsid w:val="00F12BDF"/>
    <w:rsid w:val="00F12DC4"/>
    <w:rsid w:val="00F12E40"/>
    <w:rsid w:val="00F12E6D"/>
    <w:rsid w:val="00F12F77"/>
    <w:rsid w:val="00F13104"/>
    <w:rsid w:val="00F132B9"/>
    <w:rsid w:val="00F13517"/>
    <w:rsid w:val="00F13B8C"/>
    <w:rsid w:val="00F13E0F"/>
    <w:rsid w:val="00F141E1"/>
    <w:rsid w:val="00F1442E"/>
    <w:rsid w:val="00F14459"/>
    <w:rsid w:val="00F1453F"/>
    <w:rsid w:val="00F14881"/>
    <w:rsid w:val="00F14FE4"/>
    <w:rsid w:val="00F1502C"/>
    <w:rsid w:val="00F152B8"/>
    <w:rsid w:val="00F15685"/>
    <w:rsid w:val="00F15776"/>
    <w:rsid w:val="00F159E4"/>
    <w:rsid w:val="00F15EE4"/>
    <w:rsid w:val="00F15EEE"/>
    <w:rsid w:val="00F15F50"/>
    <w:rsid w:val="00F161A3"/>
    <w:rsid w:val="00F166B4"/>
    <w:rsid w:val="00F16A98"/>
    <w:rsid w:val="00F16F10"/>
    <w:rsid w:val="00F16FAB"/>
    <w:rsid w:val="00F17347"/>
    <w:rsid w:val="00F17353"/>
    <w:rsid w:val="00F17759"/>
    <w:rsid w:val="00F17CC6"/>
    <w:rsid w:val="00F20311"/>
    <w:rsid w:val="00F20436"/>
    <w:rsid w:val="00F20A36"/>
    <w:rsid w:val="00F20C33"/>
    <w:rsid w:val="00F20D87"/>
    <w:rsid w:val="00F2128C"/>
    <w:rsid w:val="00F216E0"/>
    <w:rsid w:val="00F219FE"/>
    <w:rsid w:val="00F21D80"/>
    <w:rsid w:val="00F221E5"/>
    <w:rsid w:val="00F2262D"/>
    <w:rsid w:val="00F22DF1"/>
    <w:rsid w:val="00F22F2C"/>
    <w:rsid w:val="00F22FD9"/>
    <w:rsid w:val="00F232DA"/>
    <w:rsid w:val="00F234CF"/>
    <w:rsid w:val="00F23D76"/>
    <w:rsid w:val="00F24156"/>
    <w:rsid w:val="00F243D7"/>
    <w:rsid w:val="00F244AA"/>
    <w:rsid w:val="00F24DD3"/>
    <w:rsid w:val="00F25171"/>
    <w:rsid w:val="00F2526F"/>
    <w:rsid w:val="00F25BD6"/>
    <w:rsid w:val="00F26080"/>
    <w:rsid w:val="00F2619F"/>
    <w:rsid w:val="00F26408"/>
    <w:rsid w:val="00F26591"/>
    <w:rsid w:val="00F265D6"/>
    <w:rsid w:val="00F26A02"/>
    <w:rsid w:val="00F26A17"/>
    <w:rsid w:val="00F26A3D"/>
    <w:rsid w:val="00F26C02"/>
    <w:rsid w:val="00F26D22"/>
    <w:rsid w:val="00F27446"/>
    <w:rsid w:val="00F27740"/>
    <w:rsid w:val="00F303BB"/>
    <w:rsid w:val="00F30464"/>
    <w:rsid w:val="00F30813"/>
    <w:rsid w:val="00F3086B"/>
    <w:rsid w:val="00F30DB8"/>
    <w:rsid w:val="00F316B4"/>
    <w:rsid w:val="00F316C8"/>
    <w:rsid w:val="00F3198A"/>
    <w:rsid w:val="00F31CD8"/>
    <w:rsid w:val="00F31DB9"/>
    <w:rsid w:val="00F31DC4"/>
    <w:rsid w:val="00F31F4A"/>
    <w:rsid w:val="00F320DD"/>
    <w:rsid w:val="00F322AC"/>
    <w:rsid w:val="00F323E7"/>
    <w:rsid w:val="00F3247A"/>
    <w:rsid w:val="00F32840"/>
    <w:rsid w:val="00F32897"/>
    <w:rsid w:val="00F32D68"/>
    <w:rsid w:val="00F33066"/>
    <w:rsid w:val="00F330CA"/>
    <w:rsid w:val="00F3369A"/>
    <w:rsid w:val="00F33A21"/>
    <w:rsid w:val="00F33CEB"/>
    <w:rsid w:val="00F33F5B"/>
    <w:rsid w:val="00F34C96"/>
    <w:rsid w:val="00F34CDC"/>
    <w:rsid w:val="00F35007"/>
    <w:rsid w:val="00F3511D"/>
    <w:rsid w:val="00F35182"/>
    <w:rsid w:val="00F35414"/>
    <w:rsid w:val="00F3576C"/>
    <w:rsid w:val="00F35865"/>
    <w:rsid w:val="00F35C53"/>
    <w:rsid w:val="00F35C58"/>
    <w:rsid w:val="00F35E6B"/>
    <w:rsid w:val="00F36023"/>
    <w:rsid w:val="00F36989"/>
    <w:rsid w:val="00F37007"/>
    <w:rsid w:val="00F3743B"/>
    <w:rsid w:val="00F375EC"/>
    <w:rsid w:val="00F3763B"/>
    <w:rsid w:val="00F379F0"/>
    <w:rsid w:val="00F37AE5"/>
    <w:rsid w:val="00F37B3F"/>
    <w:rsid w:val="00F37D17"/>
    <w:rsid w:val="00F401F9"/>
    <w:rsid w:val="00F40E3B"/>
    <w:rsid w:val="00F40E5F"/>
    <w:rsid w:val="00F4109D"/>
    <w:rsid w:val="00F4114C"/>
    <w:rsid w:val="00F41A71"/>
    <w:rsid w:val="00F41AD6"/>
    <w:rsid w:val="00F42644"/>
    <w:rsid w:val="00F4272E"/>
    <w:rsid w:val="00F42751"/>
    <w:rsid w:val="00F42D7E"/>
    <w:rsid w:val="00F430C6"/>
    <w:rsid w:val="00F4311B"/>
    <w:rsid w:val="00F433EE"/>
    <w:rsid w:val="00F433FA"/>
    <w:rsid w:val="00F437D4"/>
    <w:rsid w:val="00F43973"/>
    <w:rsid w:val="00F439A8"/>
    <w:rsid w:val="00F43BC0"/>
    <w:rsid w:val="00F43F69"/>
    <w:rsid w:val="00F43F9F"/>
    <w:rsid w:val="00F4437D"/>
    <w:rsid w:val="00F445B5"/>
    <w:rsid w:val="00F446E4"/>
    <w:rsid w:val="00F44896"/>
    <w:rsid w:val="00F448D0"/>
    <w:rsid w:val="00F44FCF"/>
    <w:rsid w:val="00F45706"/>
    <w:rsid w:val="00F4614A"/>
    <w:rsid w:val="00F46250"/>
    <w:rsid w:val="00F4633C"/>
    <w:rsid w:val="00F46A4D"/>
    <w:rsid w:val="00F46C7A"/>
    <w:rsid w:val="00F46F3A"/>
    <w:rsid w:val="00F4711D"/>
    <w:rsid w:val="00F4715C"/>
    <w:rsid w:val="00F473B4"/>
    <w:rsid w:val="00F477FB"/>
    <w:rsid w:val="00F478D2"/>
    <w:rsid w:val="00F478E6"/>
    <w:rsid w:val="00F47B5D"/>
    <w:rsid w:val="00F47BBE"/>
    <w:rsid w:val="00F47D73"/>
    <w:rsid w:val="00F507B5"/>
    <w:rsid w:val="00F508BC"/>
    <w:rsid w:val="00F50EE2"/>
    <w:rsid w:val="00F513A5"/>
    <w:rsid w:val="00F518BC"/>
    <w:rsid w:val="00F519FC"/>
    <w:rsid w:val="00F51B0F"/>
    <w:rsid w:val="00F51B51"/>
    <w:rsid w:val="00F51C59"/>
    <w:rsid w:val="00F51F40"/>
    <w:rsid w:val="00F51FB2"/>
    <w:rsid w:val="00F5252B"/>
    <w:rsid w:val="00F52616"/>
    <w:rsid w:val="00F526DE"/>
    <w:rsid w:val="00F52BC9"/>
    <w:rsid w:val="00F52C44"/>
    <w:rsid w:val="00F533C7"/>
    <w:rsid w:val="00F5350D"/>
    <w:rsid w:val="00F53891"/>
    <w:rsid w:val="00F53A48"/>
    <w:rsid w:val="00F53F81"/>
    <w:rsid w:val="00F5406D"/>
    <w:rsid w:val="00F5438A"/>
    <w:rsid w:val="00F54645"/>
    <w:rsid w:val="00F54CE0"/>
    <w:rsid w:val="00F54F4C"/>
    <w:rsid w:val="00F55524"/>
    <w:rsid w:val="00F55B1E"/>
    <w:rsid w:val="00F55B37"/>
    <w:rsid w:val="00F55DAD"/>
    <w:rsid w:val="00F564A9"/>
    <w:rsid w:val="00F56801"/>
    <w:rsid w:val="00F57606"/>
    <w:rsid w:val="00F576AC"/>
    <w:rsid w:val="00F57EB3"/>
    <w:rsid w:val="00F57EB6"/>
    <w:rsid w:val="00F6054F"/>
    <w:rsid w:val="00F60607"/>
    <w:rsid w:val="00F608BD"/>
    <w:rsid w:val="00F60A92"/>
    <w:rsid w:val="00F60BB2"/>
    <w:rsid w:val="00F60FF5"/>
    <w:rsid w:val="00F61152"/>
    <w:rsid w:val="00F612D2"/>
    <w:rsid w:val="00F613DA"/>
    <w:rsid w:val="00F6149F"/>
    <w:rsid w:val="00F617B3"/>
    <w:rsid w:val="00F61837"/>
    <w:rsid w:val="00F61901"/>
    <w:rsid w:val="00F61FF4"/>
    <w:rsid w:val="00F6246A"/>
    <w:rsid w:val="00F626C8"/>
    <w:rsid w:val="00F62B88"/>
    <w:rsid w:val="00F6346D"/>
    <w:rsid w:val="00F6365B"/>
    <w:rsid w:val="00F637C7"/>
    <w:rsid w:val="00F639DC"/>
    <w:rsid w:val="00F63CEA"/>
    <w:rsid w:val="00F64135"/>
    <w:rsid w:val="00F64192"/>
    <w:rsid w:val="00F648AE"/>
    <w:rsid w:val="00F64A74"/>
    <w:rsid w:val="00F64F77"/>
    <w:rsid w:val="00F65631"/>
    <w:rsid w:val="00F65738"/>
    <w:rsid w:val="00F65792"/>
    <w:rsid w:val="00F65E8B"/>
    <w:rsid w:val="00F661C0"/>
    <w:rsid w:val="00F661C9"/>
    <w:rsid w:val="00F66273"/>
    <w:rsid w:val="00F664F4"/>
    <w:rsid w:val="00F668AD"/>
    <w:rsid w:val="00F66927"/>
    <w:rsid w:val="00F66A59"/>
    <w:rsid w:val="00F66C8F"/>
    <w:rsid w:val="00F66CD4"/>
    <w:rsid w:val="00F67159"/>
    <w:rsid w:val="00F67458"/>
    <w:rsid w:val="00F6755D"/>
    <w:rsid w:val="00F678CF"/>
    <w:rsid w:val="00F67CA5"/>
    <w:rsid w:val="00F70131"/>
    <w:rsid w:val="00F70A62"/>
    <w:rsid w:val="00F70A93"/>
    <w:rsid w:val="00F70BB3"/>
    <w:rsid w:val="00F70C8C"/>
    <w:rsid w:val="00F70D62"/>
    <w:rsid w:val="00F70DA9"/>
    <w:rsid w:val="00F711B2"/>
    <w:rsid w:val="00F7130C"/>
    <w:rsid w:val="00F714C5"/>
    <w:rsid w:val="00F71823"/>
    <w:rsid w:val="00F71F29"/>
    <w:rsid w:val="00F723E5"/>
    <w:rsid w:val="00F7258F"/>
    <w:rsid w:val="00F7284B"/>
    <w:rsid w:val="00F729BF"/>
    <w:rsid w:val="00F72EF8"/>
    <w:rsid w:val="00F7334F"/>
    <w:rsid w:val="00F739AA"/>
    <w:rsid w:val="00F73A1E"/>
    <w:rsid w:val="00F73BC3"/>
    <w:rsid w:val="00F73FC7"/>
    <w:rsid w:val="00F74191"/>
    <w:rsid w:val="00F741BA"/>
    <w:rsid w:val="00F741F2"/>
    <w:rsid w:val="00F74318"/>
    <w:rsid w:val="00F748BD"/>
    <w:rsid w:val="00F74966"/>
    <w:rsid w:val="00F7541D"/>
    <w:rsid w:val="00F75A4C"/>
    <w:rsid w:val="00F75B10"/>
    <w:rsid w:val="00F7640E"/>
    <w:rsid w:val="00F776DB"/>
    <w:rsid w:val="00F778D5"/>
    <w:rsid w:val="00F77928"/>
    <w:rsid w:val="00F77A8C"/>
    <w:rsid w:val="00F77E7B"/>
    <w:rsid w:val="00F8024A"/>
    <w:rsid w:val="00F803E8"/>
    <w:rsid w:val="00F80834"/>
    <w:rsid w:val="00F8161F"/>
    <w:rsid w:val="00F81A0D"/>
    <w:rsid w:val="00F822CC"/>
    <w:rsid w:val="00F8244F"/>
    <w:rsid w:val="00F82538"/>
    <w:rsid w:val="00F82B0E"/>
    <w:rsid w:val="00F82C1D"/>
    <w:rsid w:val="00F82C74"/>
    <w:rsid w:val="00F82FBC"/>
    <w:rsid w:val="00F8379D"/>
    <w:rsid w:val="00F8379E"/>
    <w:rsid w:val="00F83F65"/>
    <w:rsid w:val="00F84016"/>
    <w:rsid w:val="00F84340"/>
    <w:rsid w:val="00F8455B"/>
    <w:rsid w:val="00F845EC"/>
    <w:rsid w:val="00F85160"/>
    <w:rsid w:val="00F85355"/>
    <w:rsid w:val="00F85799"/>
    <w:rsid w:val="00F858BF"/>
    <w:rsid w:val="00F861C0"/>
    <w:rsid w:val="00F861F2"/>
    <w:rsid w:val="00F8631F"/>
    <w:rsid w:val="00F86F16"/>
    <w:rsid w:val="00F8711E"/>
    <w:rsid w:val="00F8799D"/>
    <w:rsid w:val="00F87A0E"/>
    <w:rsid w:val="00F87BC3"/>
    <w:rsid w:val="00F903D0"/>
    <w:rsid w:val="00F905B5"/>
    <w:rsid w:val="00F9062A"/>
    <w:rsid w:val="00F90B43"/>
    <w:rsid w:val="00F90D1D"/>
    <w:rsid w:val="00F90FBE"/>
    <w:rsid w:val="00F913D6"/>
    <w:rsid w:val="00F9161E"/>
    <w:rsid w:val="00F92557"/>
    <w:rsid w:val="00F92E56"/>
    <w:rsid w:val="00F92E6A"/>
    <w:rsid w:val="00F931B4"/>
    <w:rsid w:val="00F93AC1"/>
    <w:rsid w:val="00F9494D"/>
    <w:rsid w:val="00F9509E"/>
    <w:rsid w:val="00F951B1"/>
    <w:rsid w:val="00F9585C"/>
    <w:rsid w:val="00F95F24"/>
    <w:rsid w:val="00F9620E"/>
    <w:rsid w:val="00F9624F"/>
    <w:rsid w:val="00F962C4"/>
    <w:rsid w:val="00F964D4"/>
    <w:rsid w:val="00F96AEE"/>
    <w:rsid w:val="00F96E43"/>
    <w:rsid w:val="00F974DD"/>
    <w:rsid w:val="00F97999"/>
    <w:rsid w:val="00F97B35"/>
    <w:rsid w:val="00FA05CA"/>
    <w:rsid w:val="00FA0663"/>
    <w:rsid w:val="00FA0792"/>
    <w:rsid w:val="00FA087C"/>
    <w:rsid w:val="00FA09FB"/>
    <w:rsid w:val="00FA0DCC"/>
    <w:rsid w:val="00FA13D3"/>
    <w:rsid w:val="00FA14EF"/>
    <w:rsid w:val="00FA17D7"/>
    <w:rsid w:val="00FA1B73"/>
    <w:rsid w:val="00FA1E0E"/>
    <w:rsid w:val="00FA2111"/>
    <w:rsid w:val="00FA2B39"/>
    <w:rsid w:val="00FA32A2"/>
    <w:rsid w:val="00FA3555"/>
    <w:rsid w:val="00FA3686"/>
    <w:rsid w:val="00FA3EE4"/>
    <w:rsid w:val="00FA3EF7"/>
    <w:rsid w:val="00FA4280"/>
    <w:rsid w:val="00FA42C0"/>
    <w:rsid w:val="00FA43E4"/>
    <w:rsid w:val="00FA4B81"/>
    <w:rsid w:val="00FA555A"/>
    <w:rsid w:val="00FA56C7"/>
    <w:rsid w:val="00FA5B36"/>
    <w:rsid w:val="00FA5B6A"/>
    <w:rsid w:val="00FA6130"/>
    <w:rsid w:val="00FA6182"/>
    <w:rsid w:val="00FA6511"/>
    <w:rsid w:val="00FA6565"/>
    <w:rsid w:val="00FA74E4"/>
    <w:rsid w:val="00FA776D"/>
    <w:rsid w:val="00FA7CCA"/>
    <w:rsid w:val="00FA7DEF"/>
    <w:rsid w:val="00FB09F1"/>
    <w:rsid w:val="00FB0A1A"/>
    <w:rsid w:val="00FB0B24"/>
    <w:rsid w:val="00FB0FDF"/>
    <w:rsid w:val="00FB14AA"/>
    <w:rsid w:val="00FB19B4"/>
    <w:rsid w:val="00FB19D0"/>
    <w:rsid w:val="00FB1A75"/>
    <w:rsid w:val="00FB1D39"/>
    <w:rsid w:val="00FB23F3"/>
    <w:rsid w:val="00FB2894"/>
    <w:rsid w:val="00FB2C9F"/>
    <w:rsid w:val="00FB3C7F"/>
    <w:rsid w:val="00FB3CF7"/>
    <w:rsid w:val="00FB3E1F"/>
    <w:rsid w:val="00FB40C0"/>
    <w:rsid w:val="00FB411F"/>
    <w:rsid w:val="00FB4585"/>
    <w:rsid w:val="00FB45F2"/>
    <w:rsid w:val="00FB45FF"/>
    <w:rsid w:val="00FB4BC7"/>
    <w:rsid w:val="00FB4BEF"/>
    <w:rsid w:val="00FB4E0F"/>
    <w:rsid w:val="00FB4F08"/>
    <w:rsid w:val="00FB5087"/>
    <w:rsid w:val="00FB5523"/>
    <w:rsid w:val="00FB563B"/>
    <w:rsid w:val="00FB5950"/>
    <w:rsid w:val="00FB5980"/>
    <w:rsid w:val="00FB5A7B"/>
    <w:rsid w:val="00FB5BF2"/>
    <w:rsid w:val="00FB632E"/>
    <w:rsid w:val="00FB6812"/>
    <w:rsid w:val="00FB6849"/>
    <w:rsid w:val="00FB70EB"/>
    <w:rsid w:val="00FB710E"/>
    <w:rsid w:val="00FB72B2"/>
    <w:rsid w:val="00FC01FF"/>
    <w:rsid w:val="00FC0463"/>
    <w:rsid w:val="00FC07F4"/>
    <w:rsid w:val="00FC07F7"/>
    <w:rsid w:val="00FC0D5F"/>
    <w:rsid w:val="00FC0D8B"/>
    <w:rsid w:val="00FC0E87"/>
    <w:rsid w:val="00FC10B8"/>
    <w:rsid w:val="00FC11B7"/>
    <w:rsid w:val="00FC1A21"/>
    <w:rsid w:val="00FC1BAB"/>
    <w:rsid w:val="00FC1C5F"/>
    <w:rsid w:val="00FC2578"/>
    <w:rsid w:val="00FC2610"/>
    <w:rsid w:val="00FC26EA"/>
    <w:rsid w:val="00FC279F"/>
    <w:rsid w:val="00FC2A3E"/>
    <w:rsid w:val="00FC2FB9"/>
    <w:rsid w:val="00FC2FF5"/>
    <w:rsid w:val="00FC32C2"/>
    <w:rsid w:val="00FC372A"/>
    <w:rsid w:val="00FC373E"/>
    <w:rsid w:val="00FC3816"/>
    <w:rsid w:val="00FC3BC4"/>
    <w:rsid w:val="00FC4044"/>
    <w:rsid w:val="00FC423E"/>
    <w:rsid w:val="00FC42DB"/>
    <w:rsid w:val="00FC4609"/>
    <w:rsid w:val="00FC48EA"/>
    <w:rsid w:val="00FC48F6"/>
    <w:rsid w:val="00FC4C1B"/>
    <w:rsid w:val="00FC4EEC"/>
    <w:rsid w:val="00FC4F73"/>
    <w:rsid w:val="00FC4F9F"/>
    <w:rsid w:val="00FC5213"/>
    <w:rsid w:val="00FC529A"/>
    <w:rsid w:val="00FC57EF"/>
    <w:rsid w:val="00FC58E4"/>
    <w:rsid w:val="00FC60D1"/>
    <w:rsid w:val="00FC6209"/>
    <w:rsid w:val="00FC66EE"/>
    <w:rsid w:val="00FC69C1"/>
    <w:rsid w:val="00FC6A5A"/>
    <w:rsid w:val="00FC6CA4"/>
    <w:rsid w:val="00FC6E71"/>
    <w:rsid w:val="00FC6F32"/>
    <w:rsid w:val="00FC72C7"/>
    <w:rsid w:val="00FC741C"/>
    <w:rsid w:val="00FC7A12"/>
    <w:rsid w:val="00FC7A27"/>
    <w:rsid w:val="00FC7A37"/>
    <w:rsid w:val="00FD03F9"/>
    <w:rsid w:val="00FD04F0"/>
    <w:rsid w:val="00FD0CA5"/>
    <w:rsid w:val="00FD17E2"/>
    <w:rsid w:val="00FD182D"/>
    <w:rsid w:val="00FD1B07"/>
    <w:rsid w:val="00FD1C54"/>
    <w:rsid w:val="00FD2651"/>
    <w:rsid w:val="00FD2BD4"/>
    <w:rsid w:val="00FD2FA8"/>
    <w:rsid w:val="00FD349B"/>
    <w:rsid w:val="00FD364D"/>
    <w:rsid w:val="00FD3BA5"/>
    <w:rsid w:val="00FD3CD5"/>
    <w:rsid w:val="00FD3CEE"/>
    <w:rsid w:val="00FD3CF6"/>
    <w:rsid w:val="00FD3E32"/>
    <w:rsid w:val="00FD3F1E"/>
    <w:rsid w:val="00FD4019"/>
    <w:rsid w:val="00FD4275"/>
    <w:rsid w:val="00FD43DE"/>
    <w:rsid w:val="00FD4706"/>
    <w:rsid w:val="00FD4B84"/>
    <w:rsid w:val="00FD4EA5"/>
    <w:rsid w:val="00FD5467"/>
    <w:rsid w:val="00FD5AE7"/>
    <w:rsid w:val="00FD5BFE"/>
    <w:rsid w:val="00FD5DE8"/>
    <w:rsid w:val="00FD62BA"/>
    <w:rsid w:val="00FD64F7"/>
    <w:rsid w:val="00FD6790"/>
    <w:rsid w:val="00FD6F93"/>
    <w:rsid w:val="00FD737B"/>
    <w:rsid w:val="00FD7794"/>
    <w:rsid w:val="00FD7937"/>
    <w:rsid w:val="00FD79F4"/>
    <w:rsid w:val="00FD79F6"/>
    <w:rsid w:val="00FD7B3F"/>
    <w:rsid w:val="00FD7FBF"/>
    <w:rsid w:val="00FE034A"/>
    <w:rsid w:val="00FE03BD"/>
    <w:rsid w:val="00FE0AAB"/>
    <w:rsid w:val="00FE0BE1"/>
    <w:rsid w:val="00FE0BE3"/>
    <w:rsid w:val="00FE0C9E"/>
    <w:rsid w:val="00FE0CAB"/>
    <w:rsid w:val="00FE0CF5"/>
    <w:rsid w:val="00FE0DE3"/>
    <w:rsid w:val="00FE10D5"/>
    <w:rsid w:val="00FE15CC"/>
    <w:rsid w:val="00FE1846"/>
    <w:rsid w:val="00FE1855"/>
    <w:rsid w:val="00FE1D73"/>
    <w:rsid w:val="00FE1D95"/>
    <w:rsid w:val="00FE1EA1"/>
    <w:rsid w:val="00FE22A9"/>
    <w:rsid w:val="00FE2515"/>
    <w:rsid w:val="00FE2A8E"/>
    <w:rsid w:val="00FE2CBC"/>
    <w:rsid w:val="00FE2D05"/>
    <w:rsid w:val="00FE3109"/>
    <w:rsid w:val="00FE385B"/>
    <w:rsid w:val="00FE38DD"/>
    <w:rsid w:val="00FE4225"/>
    <w:rsid w:val="00FE4283"/>
    <w:rsid w:val="00FE4A01"/>
    <w:rsid w:val="00FE4C0E"/>
    <w:rsid w:val="00FE512C"/>
    <w:rsid w:val="00FE53B6"/>
    <w:rsid w:val="00FE5489"/>
    <w:rsid w:val="00FE555F"/>
    <w:rsid w:val="00FE55C0"/>
    <w:rsid w:val="00FE5B6D"/>
    <w:rsid w:val="00FE5EB0"/>
    <w:rsid w:val="00FE62EA"/>
    <w:rsid w:val="00FE6537"/>
    <w:rsid w:val="00FE659D"/>
    <w:rsid w:val="00FE66EE"/>
    <w:rsid w:val="00FE6714"/>
    <w:rsid w:val="00FE6E16"/>
    <w:rsid w:val="00FE70DD"/>
    <w:rsid w:val="00FE72A9"/>
    <w:rsid w:val="00FE7352"/>
    <w:rsid w:val="00FE7550"/>
    <w:rsid w:val="00FE7A59"/>
    <w:rsid w:val="00FE7B12"/>
    <w:rsid w:val="00FE7D68"/>
    <w:rsid w:val="00FF01D2"/>
    <w:rsid w:val="00FF0658"/>
    <w:rsid w:val="00FF083B"/>
    <w:rsid w:val="00FF0A7C"/>
    <w:rsid w:val="00FF1154"/>
    <w:rsid w:val="00FF1270"/>
    <w:rsid w:val="00FF172A"/>
    <w:rsid w:val="00FF25D7"/>
    <w:rsid w:val="00FF26BA"/>
    <w:rsid w:val="00FF275E"/>
    <w:rsid w:val="00FF2846"/>
    <w:rsid w:val="00FF286D"/>
    <w:rsid w:val="00FF2A9C"/>
    <w:rsid w:val="00FF305D"/>
    <w:rsid w:val="00FF3246"/>
    <w:rsid w:val="00FF37BD"/>
    <w:rsid w:val="00FF4457"/>
    <w:rsid w:val="00FF453C"/>
    <w:rsid w:val="00FF47FB"/>
    <w:rsid w:val="00FF490B"/>
    <w:rsid w:val="00FF4ADE"/>
    <w:rsid w:val="00FF4AE0"/>
    <w:rsid w:val="00FF4D12"/>
    <w:rsid w:val="00FF52C5"/>
    <w:rsid w:val="00FF5771"/>
    <w:rsid w:val="00FF598E"/>
    <w:rsid w:val="00FF5D43"/>
    <w:rsid w:val="00FF5D8F"/>
    <w:rsid w:val="00FF664E"/>
    <w:rsid w:val="00FF66A3"/>
    <w:rsid w:val="00FF6A20"/>
    <w:rsid w:val="00FF6D58"/>
    <w:rsid w:val="00FF7120"/>
    <w:rsid w:val="00FF72B8"/>
    <w:rsid w:val="00FF7494"/>
    <w:rsid w:val="00FF78FC"/>
    <w:rsid w:val="010009C4"/>
    <w:rsid w:val="01031EA7"/>
    <w:rsid w:val="01032A89"/>
    <w:rsid w:val="010F5E3C"/>
    <w:rsid w:val="01100347"/>
    <w:rsid w:val="01110BE0"/>
    <w:rsid w:val="01120C0E"/>
    <w:rsid w:val="01181D5F"/>
    <w:rsid w:val="01215A1B"/>
    <w:rsid w:val="01226A27"/>
    <w:rsid w:val="012621B1"/>
    <w:rsid w:val="01275A84"/>
    <w:rsid w:val="012F1520"/>
    <w:rsid w:val="013834D8"/>
    <w:rsid w:val="01404759"/>
    <w:rsid w:val="01425692"/>
    <w:rsid w:val="014538E3"/>
    <w:rsid w:val="014925F4"/>
    <w:rsid w:val="014C3D09"/>
    <w:rsid w:val="0151177E"/>
    <w:rsid w:val="01576AA6"/>
    <w:rsid w:val="015C3B59"/>
    <w:rsid w:val="015C568F"/>
    <w:rsid w:val="015F6064"/>
    <w:rsid w:val="01627245"/>
    <w:rsid w:val="0171781D"/>
    <w:rsid w:val="017313AC"/>
    <w:rsid w:val="017B323D"/>
    <w:rsid w:val="017D57AE"/>
    <w:rsid w:val="01820C20"/>
    <w:rsid w:val="01823008"/>
    <w:rsid w:val="01843AD0"/>
    <w:rsid w:val="01881F4C"/>
    <w:rsid w:val="018A7039"/>
    <w:rsid w:val="018E422E"/>
    <w:rsid w:val="0191059C"/>
    <w:rsid w:val="0192132A"/>
    <w:rsid w:val="01981676"/>
    <w:rsid w:val="019A214A"/>
    <w:rsid w:val="01A1050F"/>
    <w:rsid w:val="01A16B04"/>
    <w:rsid w:val="01A43B5C"/>
    <w:rsid w:val="01A9635E"/>
    <w:rsid w:val="01AF097B"/>
    <w:rsid w:val="01B5521E"/>
    <w:rsid w:val="01BA5F39"/>
    <w:rsid w:val="01C326DA"/>
    <w:rsid w:val="01C74659"/>
    <w:rsid w:val="01C77782"/>
    <w:rsid w:val="01C804DA"/>
    <w:rsid w:val="01CA4A9A"/>
    <w:rsid w:val="01CB5A2A"/>
    <w:rsid w:val="01CD6175"/>
    <w:rsid w:val="01CF6472"/>
    <w:rsid w:val="01D7237F"/>
    <w:rsid w:val="01E129CD"/>
    <w:rsid w:val="01E8213B"/>
    <w:rsid w:val="01E90EAA"/>
    <w:rsid w:val="01E9562A"/>
    <w:rsid w:val="01F0730D"/>
    <w:rsid w:val="01F37778"/>
    <w:rsid w:val="01FC6829"/>
    <w:rsid w:val="02052204"/>
    <w:rsid w:val="0208048B"/>
    <w:rsid w:val="02157A90"/>
    <w:rsid w:val="0218641B"/>
    <w:rsid w:val="021C1EB9"/>
    <w:rsid w:val="023425A0"/>
    <w:rsid w:val="02354B61"/>
    <w:rsid w:val="023A307F"/>
    <w:rsid w:val="023D68E9"/>
    <w:rsid w:val="024D11F3"/>
    <w:rsid w:val="025415E7"/>
    <w:rsid w:val="02580C67"/>
    <w:rsid w:val="025B6E07"/>
    <w:rsid w:val="025F4948"/>
    <w:rsid w:val="02622CBC"/>
    <w:rsid w:val="026E3515"/>
    <w:rsid w:val="027A1CC7"/>
    <w:rsid w:val="02821AE1"/>
    <w:rsid w:val="0282269B"/>
    <w:rsid w:val="02837FA5"/>
    <w:rsid w:val="028438E6"/>
    <w:rsid w:val="028F7F84"/>
    <w:rsid w:val="02914E21"/>
    <w:rsid w:val="029415F5"/>
    <w:rsid w:val="02A078F6"/>
    <w:rsid w:val="02A1375E"/>
    <w:rsid w:val="02A738FD"/>
    <w:rsid w:val="02A802F1"/>
    <w:rsid w:val="02AC3B9C"/>
    <w:rsid w:val="02BC1004"/>
    <w:rsid w:val="02BD375E"/>
    <w:rsid w:val="02C20A5F"/>
    <w:rsid w:val="02CE27E0"/>
    <w:rsid w:val="02CF0E60"/>
    <w:rsid w:val="02D8254A"/>
    <w:rsid w:val="02DD65A1"/>
    <w:rsid w:val="02EE4537"/>
    <w:rsid w:val="02F5047D"/>
    <w:rsid w:val="02F6090E"/>
    <w:rsid w:val="03054834"/>
    <w:rsid w:val="030C5E59"/>
    <w:rsid w:val="031041CB"/>
    <w:rsid w:val="03127134"/>
    <w:rsid w:val="03131BEB"/>
    <w:rsid w:val="03180265"/>
    <w:rsid w:val="031923E9"/>
    <w:rsid w:val="031C7EF1"/>
    <w:rsid w:val="03244425"/>
    <w:rsid w:val="03251439"/>
    <w:rsid w:val="03277ED8"/>
    <w:rsid w:val="032D5502"/>
    <w:rsid w:val="03303151"/>
    <w:rsid w:val="03335414"/>
    <w:rsid w:val="03380EE2"/>
    <w:rsid w:val="03474A61"/>
    <w:rsid w:val="034800C3"/>
    <w:rsid w:val="034B2AB8"/>
    <w:rsid w:val="03504A2A"/>
    <w:rsid w:val="0354194A"/>
    <w:rsid w:val="036A1460"/>
    <w:rsid w:val="03763069"/>
    <w:rsid w:val="037D0817"/>
    <w:rsid w:val="037E4B7C"/>
    <w:rsid w:val="03876C33"/>
    <w:rsid w:val="03900455"/>
    <w:rsid w:val="03901647"/>
    <w:rsid w:val="039C4271"/>
    <w:rsid w:val="03A0019E"/>
    <w:rsid w:val="03A247CE"/>
    <w:rsid w:val="03A80B76"/>
    <w:rsid w:val="03AC7855"/>
    <w:rsid w:val="03B005F4"/>
    <w:rsid w:val="03B76952"/>
    <w:rsid w:val="03C84BA0"/>
    <w:rsid w:val="03CF2B82"/>
    <w:rsid w:val="03D519BF"/>
    <w:rsid w:val="03E0522E"/>
    <w:rsid w:val="03E376F7"/>
    <w:rsid w:val="03F65997"/>
    <w:rsid w:val="03F719F0"/>
    <w:rsid w:val="04066AB8"/>
    <w:rsid w:val="040F1FD0"/>
    <w:rsid w:val="04107EF4"/>
    <w:rsid w:val="041162ED"/>
    <w:rsid w:val="041562A8"/>
    <w:rsid w:val="041A2D84"/>
    <w:rsid w:val="041A6AB4"/>
    <w:rsid w:val="041C18EE"/>
    <w:rsid w:val="041D3FE2"/>
    <w:rsid w:val="041E4121"/>
    <w:rsid w:val="04210D8C"/>
    <w:rsid w:val="043010F4"/>
    <w:rsid w:val="04364A60"/>
    <w:rsid w:val="043815C4"/>
    <w:rsid w:val="043821BF"/>
    <w:rsid w:val="043B501A"/>
    <w:rsid w:val="043F4A79"/>
    <w:rsid w:val="044C44B7"/>
    <w:rsid w:val="045436C8"/>
    <w:rsid w:val="045857E3"/>
    <w:rsid w:val="04586E3A"/>
    <w:rsid w:val="045D7B5C"/>
    <w:rsid w:val="04646655"/>
    <w:rsid w:val="046861DC"/>
    <w:rsid w:val="04721F47"/>
    <w:rsid w:val="04735957"/>
    <w:rsid w:val="04750C72"/>
    <w:rsid w:val="04826009"/>
    <w:rsid w:val="048869A8"/>
    <w:rsid w:val="048F68A9"/>
    <w:rsid w:val="04931ED8"/>
    <w:rsid w:val="04992F02"/>
    <w:rsid w:val="049C5462"/>
    <w:rsid w:val="04A32F52"/>
    <w:rsid w:val="04A4498C"/>
    <w:rsid w:val="04B14C72"/>
    <w:rsid w:val="04C06E5C"/>
    <w:rsid w:val="04C726D6"/>
    <w:rsid w:val="04D12DFB"/>
    <w:rsid w:val="04E12B8C"/>
    <w:rsid w:val="04EB52D7"/>
    <w:rsid w:val="04EE2F89"/>
    <w:rsid w:val="04EF4836"/>
    <w:rsid w:val="04F035BC"/>
    <w:rsid w:val="04F06D1D"/>
    <w:rsid w:val="04F10E3F"/>
    <w:rsid w:val="04F70897"/>
    <w:rsid w:val="050113F8"/>
    <w:rsid w:val="050B53DB"/>
    <w:rsid w:val="05153665"/>
    <w:rsid w:val="05231E10"/>
    <w:rsid w:val="05245A1B"/>
    <w:rsid w:val="052D6178"/>
    <w:rsid w:val="052E2D53"/>
    <w:rsid w:val="05371581"/>
    <w:rsid w:val="05382A12"/>
    <w:rsid w:val="053A645E"/>
    <w:rsid w:val="054F6E4C"/>
    <w:rsid w:val="0550176D"/>
    <w:rsid w:val="055A0EFA"/>
    <w:rsid w:val="055A269C"/>
    <w:rsid w:val="055D4DF4"/>
    <w:rsid w:val="056C08F8"/>
    <w:rsid w:val="05721CA8"/>
    <w:rsid w:val="05772118"/>
    <w:rsid w:val="05781F83"/>
    <w:rsid w:val="05840358"/>
    <w:rsid w:val="05841830"/>
    <w:rsid w:val="05876734"/>
    <w:rsid w:val="058843A5"/>
    <w:rsid w:val="058A78EE"/>
    <w:rsid w:val="05980A73"/>
    <w:rsid w:val="059D34CA"/>
    <w:rsid w:val="05A010CF"/>
    <w:rsid w:val="05A75DFA"/>
    <w:rsid w:val="05B03585"/>
    <w:rsid w:val="05B92FBE"/>
    <w:rsid w:val="05BC14EA"/>
    <w:rsid w:val="05C84CCE"/>
    <w:rsid w:val="05CC71C9"/>
    <w:rsid w:val="05D05EF1"/>
    <w:rsid w:val="05D94EBE"/>
    <w:rsid w:val="05DE4683"/>
    <w:rsid w:val="05DF3F1B"/>
    <w:rsid w:val="05E95F0A"/>
    <w:rsid w:val="05EA4CBD"/>
    <w:rsid w:val="05EA4E24"/>
    <w:rsid w:val="05EC06E7"/>
    <w:rsid w:val="05ED35B8"/>
    <w:rsid w:val="05F074A4"/>
    <w:rsid w:val="05F12585"/>
    <w:rsid w:val="05F32D0A"/>
    <w:rsid w:val="05FB2CD3"/>
    <w:rsid w:val="06022F61"/>
    <w:rsid w:val="060D5AA5"/>
    <w:rsid w:val="061A06CE"/>
    <w:rsid w:val="06261750"/>
    <w:rsid w:val="06276042"/>
    <w:rsid w:val="0632277C"/>
    <w:rsid w:val="06340A05"/>
    <w:rsid w:val="063B1FB2"/>
    <w:rsid w:val="063B5BA6"/>
    <w:rsid w:val="063D7168"/>
    <w:rsid w:val="06485014"/>
    <w:rsid w:val="06496A78"/>
    <w:rsid w:val="06570242"/>
    <w:rsid w:val="06690073"/>
    <w:rsid w:val="066F17E0"/>
    <w:rsid w:val="067A3DAD"/>
    <w:rsid w:val="0686332F"/>
    <w:rsid w:val="068A5598"/>
    <w:rsid w:val="06A065FB"/>
    <w:rsid w:val="06A36551"/>
    <w:rsid w:val="06A41E4B"/>
    <w:rsid w:val="06A43D59"/>
    <w:rsid w:val="06A54B41"/>
    <w:rsid w:val="06AB6297"/>
    <w:rsid w:val="06B5039E"/>
    <w:rsid w:val="06BD7A66"/>
    <w:rsid w:val="06C074EB"/>
    <w:rsid w:val="06C1240E"/>
    <w:rsid w:val="06C35FF8"/>
    <w:rsid w:val="06C46BF4"/>
    <w:rsid w:val="06C92187"/>
    <w:rsid w:val="06CB725E"/>
    <w:rsid w:val="06CF19A4"/>
    <w:rsid w:val="06D571A1"/>
    <w:rsid w:val="06E1290F"/>
    <w:rsid w:val="06E570D2"/>
    <w:rsid w:val="06EC4947"/>
    <w:rsid w:val="06EF0165"/>
    <w:rsid w:val="06F76AE6"/>
    <w:rsid w:val="07015EFA"/>
    <w:rsid w:val="0707006E"/>
    <w:rsid w:val="070B2CE3"/>
    <w:rsid w:val="07110BB0"/>
    <w:rsid w:val="07142B52"/>
    <w:rsid w:val="072922C5"/>
    <w:rsid w:val="072A65A9"/>
    <w:rsid w:val="072F6CF4"/>
    <w:rsid w:val="0734615D"/>
    <w:rsid w:val="0735734E"/>
    <w:rsid w:val="07377DDC"/>
    <w:rsid w:val="07386D83"/>
    <w:rsid w:val="073B19BC"/>
    <w:rsid w:val="07406A37"/>
    <w:rsid w:val="074A4044"/>
    <w:rsid w:val="074B35A5"/>
    <w:rsid w:val="075578B6"/>
    <w:rsid w:val="07611954"/>
    <w:rsid w:val="07815402"/>
    <w:rsid w:val="07826DCD"/>
    <w:rsid w:val="07871DCC"/>
    <w:rsid w:val="078B07F9"/>
    <w:rsid w:val="078E4F4B"/>
    <w:rsid w:val="07914E4D"/>
    <w:rsid w:val="07944B29"/>
    <w:rsid w:val="079F2902"/>
    <w:rsid w:val="079F3045"/>
    <w:rsid w:val="07AC7E7C"/>
    <w:rsid w:val="07AD1CC1"/>
    <w:rsid w:val="07B34910"/>
    <w:rsid w:val="07BB7897"/>
    <w:rsid w:val="07C76AEB"/>
    <w:rsid w:val="07CE47C1"/>
    <w:rsid w:val="07D43FFD"/>
    <w:rsid w:val="07D62B24"/>
    <w:rsid w:val="07D74C64"/>
    <w:rsid w:val="07D81AC3"/>
    <w:rsid w:val="07E03766"/>
    <w:rsid w:val="07EA26C1"/>
    <w:rsid w:val="07F42283"/>
    <w:rsid w:val="080C3D6F"/>
    <w:rsid w:val="080D084A"/>
    <w:rsid w:val="080F4BAC"/>
    <w:rsid w:val="081C4C2B"/>
    <w:rsid w:val="081C52B5"/>
    <w:rsid w:val="081F1F69"/>
    <w:rsid w:val="082F68E7"/>
    <w:rsid w:val="08337F1B"/>
    <w:rsid w:val="083B21D6"/>
    <w:rsid w:val="083B4265"/>
    <w:rsid w:val="084124A1"/>
    <w:rsid w:val="08425BAA"/>
    <w:rsid w:val="08465770"/>
    <w:rsid w:val="084745D0"/>
    <w:rsid w:val="08476D2A"/>
    <w:rsid w:val="084A42E3"/>
    <w:rsid w:val="084D185F"/>
    <w:rsid w:val="084E1A17"/>
    <w:rsid w:val="0859027E"/>
    <w:rsid w:val="0862758A"/>
    <w:rsid w:val="086A574E"/>
    <w:rsid w:val="086F37D0"/>
    <w:rsid w:val="08792428"/>
    <w:rsid w:val="087945D7"/>
    <w:rsid w:val="087E66D2"/>
    <w:rsid w:val="08807319"/>
    <w:rsid w:val="088804FE"/>
    <w:rsid w:val="088B574E"/>
    <w:rsid w:val="088E6842"/>
    <w:rsid w:val="0899645B"/>
    <w:rsid w:val="08AA4464"/>
    <w:rsid w:val="08B20EA3"/>
    <w:rsid w:val="08B574EC"/>
    <w:rsid w:val="08B57F92"/>
    <w:rsid w:val="08C110D0"/>
    <w:rsid w:val="08C447CA"/>
    <w:rsid w:val="08C76409"/>
    <w:rsid w:val="08C96165"/>
    <w:rsid w:val="08CA1B7B"/>
    <w:rsid w:val="08CE2E9E"/>
    <w:rsid w:val="08E279FE"/>
    <w:rsid w:val="08E539A8"/>
    <w:rsid w:val="08E64959"/>
    <w:rsid w:val="08F4741A"/>
    <w:rsid w:val="08FF3E43"/>
    <w:rsid w:val="090426FA"/>
    <w:rsid w:val="0905386B"/>
    <w:rsid w:val="090E084D"/>
    <w:rsid w:val="09120E77"/>
    <w:rsid w:val="09134CB1"/>
    <w:rsid w:val="09275714"/>
    <w:rsid w:val="092C5904"/>
    <w:rsid w:val="093120ED"/>
    <w:rsid w:val="09326371"/>
    <w:rsid w:val="09340639"/>
    <w:rsid w:val="094077F0"/>
    <w:rsid w:val="09451BB8"/>
    <w:rsid w:val="09552E33"/>
    <w:rsid w:val="09566CA4"/>
    <w:rsid w:val="095C0D34"/>
    <w:rsid w:val="096121E8"/>
    <w:rsid w:val="09736BC3"/>
    <w:rsid w:val="0974287E"/>
    <w:rsid w:val="09832AAA"/>
    <w:rsid w:val="09876497"/>
    <w:rsid w:val="098B7640"/>
    <w:rsid w:val="098F1481"/>
    <w:rsid w:val="09904C1A"/>
    <w:rsid w:val="099122D3"/>
    <w:rsid w:val="099F5C87"/>
    <w:rsid w:val="09A918FF"/>
    <w:rsid w:val="09AA58DD"/>
    <w:rsid w:val="09AA61FD"/>
    <w:rsid w:val="09AF1AF7"/>
    <w:rsid w:val="09AF29E2"/>
    <w:rsid w:val="09B14672"/>
    <w:rsid w:val="09DF01A9"/>
    <w:rsid w:val="09DF4DE6"/>
    <w:rsid w:val="09F3224C"/>
    <w:rsid w:val="09F5356A"/>
    <w:rsid w:val="09F756A5"/>
    <w:rsid w:val="09FB5032"/>
    <w:rsid w:val="0A007FB9"/>
    <w:rsid w:val="0A0248E2"/>
    <w:rsid w:val="0A0B630A"/>
    <w:rsid w:val="0A0C27F2"/>
    <w:rsid w:val="0A0C4C71"/>
    <w:rsid w:val="0A197D7E"/>
    <w:rsid w:val="0A260017"/>
    <w:rsid w:val="0A2E3537"/>
    <w:rsid w:val="0A350A2E"/>
    <w:rsid w:val="0A44449B"/>
    <w:rsid w:val="0A4E6BBD"/>
    <w:rsid w:val="0A514E15"/>
    <w:rsid w:val="0A55649C"/>
    <w:rsid w:val="0A5827E1"/>
    <w:rsid w:val="0A5A07E6"/>
    <w:rsid w:val="0A5D5C23"/>
    <w:rsid w:val="0A613380"/>
    <w:rsid w:val="0A68565C"/>
    <w:rsid w:val="0A6F0D2E"/>
    <w:rsid w:val="0A7269CD"/>
    <w:rsid w:val="0A733A2F"/>
    <w:rsid w:val="0A750E8A"/>
    <w:rsid w:val="0A782A74"/>
    <w:rsid w:val="0A787C1C"/>
    <w:rsid w:val="0A7A6F15"/>
    <w:rsid w:val="0A7C07DD"/>
    <w:rsid w:val="0A7C4051"/>
    <w:rsid w:val="0A7D67BF"/>
    <w:rsid w:val="0A857420"/>
    <w:rsid w:val="0A860C80"/>
    <w:rsid w:val="0A8D2821"/>
    <w:rsid w:val="0A91761B"/>
    <w:rsid w:val="0A9E708F"/>
    <w:rsid w:val="0AA07CD9"/>
    <w:rsid w:val="0AA96F03"/>
    <w:rsid w:val="0AAC726A"/>
    <w:rsid w:val="0ABB44F9"/>
    <w:rsid w:val="0AC139E2"/>
    <w:rsid w:val="0AC65B07"/>
    <w:rsid w:val="0AC716D4"/>
    <w:rsid w:val="0AD10E3B"/>
    <w:rsid w:val="0AD43730"/>
    <w:rsid w:val="0ADB3DBF"/>
    <w:rsid w:val="0ADD2D69"/>
    <w:rsid w:val="0ADF132F"/>
    <w:rsid w:val="0AE21A7A"/>
    <w:rsid w:val="0AE75078"/>
    <w:rsid w:val="0AEA5FE2"/>
    <w:rsid w:val="0AF17DC0"/>
    <w:rsid w:val="0AF456BE"/>
    <w:rsid w:val="0AFF24CE"/>
    <w:rsid w:val="0B00481C"/>
    <w:rsid w:val="0B015DF4"/>
    <w:rsid w:val="0B0234A6"/>
    <w:rsid w:val="0B0A3F2D"/>
    <w:rsid w:val="0B1324A5"/>
    <w:rsid w:val="0B142A0F"/>
    <w:rsid w:val="0B1543BB"/>
    <w:rsid w:val="0B215E24"/>
    <w:rsid w:val="0B257548"/>
    <w:rsid w:val="0B2920B8"/>
    <w:rsid w:val="0B347A1C"/>
    <w:rsid w:val="0B3A4C8C"/>
    <w:rsid w:val="0B3A625C"/>
    <w:rsid w:val="0B420FE1"/>
    <w:rsid w:val="0B4C3E35"/>
    <w:rsid w:val="0B4C64FA"/>
    <w:rsid w:val="0B4E0560"/>
    <w:rsid w:val="0B5431C9"/>
    <w:rsid w:val="0B5C20A7"/>
    <w:rsid w:val="0B6426D9"/>
    <w:rsid w:val="0B66128E"/>
    <w:rsid w:val="0B6913F3"/>
    <w:rsid w:val="0B6B1DA7"/>
    <w:rsid w:val="0B6C3AAF"/>
    <w:rsid w:val="0B7955B8"/>
    <w:rsid w:val="0B7C2A1B"/>
    <w:rsid w:val="0B7C3C97"/>
    <w:rsid w:val="0B851AE2"/>
    <w:rsid w:val="0B87592F"/>
    <w:rsid w:val="0B8F2569"/>
    <w:rsid w:val="0B9615B3"/>
    <w:rsid w:val="0B995225"/>
    <w:rsid w:val="0B9C43C8"/>
    <w:rsid w:val="0BA077C8"/>
    <w:rsid w:val="0BA61C03"/>
    <w:rsid w:val="0BA645E8"/>
    <w:rsid w:val="0BB51B35"/>
    <w:rsid w:val="0BB55819"/>
    <w:rsid w:val="0BBC3F2B"/>
    <w:rsid w:val="0BC43EFA"/>
    <w:rsid w:val="0BCC4524"/>
    <w:rsid w:val="0BDB773F"/>
    <w:rsid w:val="0BDC0F5C"/>
    <w:rsid w:val="0BE30D9D"/>
    <w:rsid w:val="0BE335C3"/>
    <w:rsid w:val="0BE54882"/>
    <w:rsid w:val="0BE64F43"/>
    <w:rsid w:val="0BE8762C"/>
    <w:rsid w:val="0BE9464C"/>
    <w:rsid w:val="0BF17147"/>
    <w:rsid w:val="0BF22E42"/>
    <w:rsid w:val="0BF61FC1"/>
    <w:rsid w:val="0BFB359E"/>
    <w:rsid w:val="0BFD10D3"/>
    <w:rsid w:val="0BFF6D04"/>
    <w:rsid w:val="0C0016BA"/>
    <w:rsid w:val="0C090EA4"/>
    <w:rsid w:val="0C0C05C8"/>
    <w:rsid w:val="0C0E3321"/>
    <w:rsid w:val="0C101FFD"/>
    <w:rsid w:val="0C1B6151"/>
    <w:rsid w:val="0C1C3753"/>
    <w:rsid w:val="0C22771D"/>
    <w:rsid w:val="0C2F7406"/>
    <w:rsid w:val="0C30263B"/>
    <w:rsid w:val="0C353F91"/>
    <w:rsid w:val="0C3A46A5"/>
    <w:rsid w:val="0C41439A"/>
    <w:rsid w:val="0C473253"/>
    <w:rsid w:val="0C4F022E"/>
    <w:rsid w:val="0C5170A3"/>
    <w:rsid w:val="0C630475"/>
    <w:rsid w:val="0C6C4623"/>
    <w:rsid w:val="0C6D1617"/>
    <w:rsid w:val="0C753611"/>
    <w:rsid w:val="0C771530"/>
    <w:rsid w:val="0C802212"/>
    <w:rsid w:val="0C8328A9"/>
    <w:rsid w:val="0C881C7E"/>
    <w:rsid w:val="0C8F5033"/>
    <w:rsid w:val="0C923DBE"/>
    <w:rsid w:val="0C92626A"/>
    <w:rsid w:val="0C992FB8"/>
    <w:rsid w:val="0CA06B2F"/>
    <w:rsid w:val="0CA5215C"/>
    <w:rsid w:val="0CAA56ED"/>
    <w:rsid w:val="0CAC621A"/>
    <w:rsid w:val="0CB1691B"/>
    <w:rsid w:val="0CB23D75"/>
    <w:rsid w:val="0CC316BA"/>
    <w:rsid w:val="0CCF6077"/>
    <w:rsid w:val="0CE01ED0"/>
    <w:rsid w:val="0CE057A4"/>
    <w:rsid w:val="0CE1356E"/>
    <w:rsid w:val="0CEA4514"/>
    <w:rsid w:val="0CED5790"/>
    <w:rsid w:val="0CF1557F"/>
    <w:rsid w:val="0CF26FDA"/>
    <w:rsid w:val="0CF83F51"/>
    <w:rsid w:val="0D02400E"/>
    <w:rsid w:val="0D0C6566"/>
    <w:rsid w:val="0D152AB7"/>
    <w:rsid w:val="0D1536F1"/>
    <w:rsid w:val="0D174E7F"/>
    <w:rsid w:val="0D1C29A3"/>
    <w:rsid w:val="0D1E5FB2"/>
    <w:rsid w:val="0D204BC7"/>
    <w:rsid w:val="0D232014"/>
    <w:rsid w:val="0D276A0D"/>
    <w:rsid w:val="0D2B3E5D"/>
    <w:rsid w:val="0D2C350B"/>
    <w:rsid w:val="0D2E2691"/>
    <w:rsid w:val="0D3066DF"/>
    <w:rsid w:val="0D323419"/>
    <w:rsid w:val="0D35666F"/>
    <w:rsid w:val="0D397B87"/>
    <w:rsid w:val="0D480593"/>
    <w:rsid w:val="0D4C56D2"/>
    <w:rsid w:val="0D6666A1"/>
    <w:rsid w:val="0D727EA8"/>
    <w:rsid w:val="0D733077"/>
    <w:rsid w:val="0D7423B9"/>
    <w:rsid w:val="0D751DEF"/>
    <w:rsid w:val="0D791D57"/>
    <w:rsid w:val="0D834A5C"/>
    <w:rsid w:val="0D893EB2"/>
    <w:rsid w:val="0D9C16DD"/>
    <w:rsid w:val="0D9C3921"/>
    <w:rsid w:val="0DA04132"/>
    <w:rsid w:val="0DA2356A"/>
    <w:rsid w:val="0DA363B0"/>
    <w:rsid w:val="0DB93391"/>
    <w:rsid w:val="0DBC1F5F"/>
    <w:rsid w:val="0DBF562F"/>
    <w:rsid w:val="0DC16AC3"/>
    <w:rsid w:val="0DC70173"/>
    <w:rsid w:val="0DC93404"/>
    <w:rsid w:val="0DCA02FE"/>
    <w:rsid w:val="0DD400A1"/>
    <w:rsid w:val="0DD520DE"/>
    <w:rsid w:val="0DD86688"/>
    <w:rsid w:val="0DDA114E"/>
    <w:rsid w:val="0DDC03D6"/>
    <w:rsid w:val="0DDE14D8"/>
    <w:rsid w:val="0DE53E77"/>
    <w:rsid w:val="0DE748A8"/>
    <w:rsid w:val="0DFA76E6"/>
    <w:rsid w:val="0DFC649B"/>
    <w:rsid w:val="0DFD1947"/>
    <w:rsid w:val="0E052000"/>
    <w:rsid w:val="0E054ADA"/>
    <w:rsid w:val="0E075E25"/>
    <w:rsid w:val="0E1A3091"/>
    <w:rsid w:val="0E1A5799"/>
    <w:rsid w:val="0E1A59BE"/>
    <w:rsid w:val="0E1B6184"/>
    <w:rsid w:val="0E1B77B3"/>
    <w:rsid w:val="0E1C0F16"/>
    <w:rsid w:val="0E2735BC"/>
    <w:rsid w:val="0E2E1E85"/>
    <w:rsid w:val="0E3640EF"/>
    <w:rsid w:val="0E3B77C9"/>
    <w:rsid w:val="0E4F1CE0"/>
    <w:rsid w:val="0E4F5252"/>
    <w:rsid w:val="0E572C3E"/>
    <w:rsid w:val="0E667147"/>
    <w:rsid w:val="0E69572A"/>
    <w:rsid w:val="0E7566C6"/>
    <w:rsid w:val="0E8271E6"/>
    <w:rsid w:val="0E887123"/>
    <w:rsid w:val="0E8B4D0B"/>
    <w:rsid w:val="0E8D312B"/>
    <w:rsid w:val="0E925C30"/>
    <w:rsid w:val="0EA621BE"/>
    <w:rsid w:val="0EA73A8F"/>
    <w:rsid w:val="0EAA3E40"/>
    <w:rsid w:val="0EAB594D"/>
    <w:rsid w:val="0EB60087"/>
    <w:rsid w:val="0EBD6AC8"/>
    <w:rsid w:val="0EC73340"/>
    <w:rsid w:val="0EC854C4"/>
    <w:rsid w:val="0ECC4D2D"/>
    <w:rsid w:val="0ED72DF9"/>
    <w:rsid w:val="0ED95C8A"/>
    <w:rsid w:val="0ED97A61"/>
    <w:rsid w:val="0EE30AF7"/>
    <w:rsid w:val="0EE54C4E"/>
    <w:rsid w:val="0EE85446"/>
    <w:rsid w:val="0EF80EE4"/>
    <w:rsid w:val="0EF87378"/>
    <w:rsid w:val="0EFA4040"/>
    <w:rsid w:val="0EFC0189"/>
    <w:rsid w:val="0EFF773D"/>
    <w:rsid w:val="0F0742F7"/>
    <w:rsid w:val="0F0D12D4"/>
    <w:rsid w:val="0F0F3003"/>
    <w:rsid w:val="0F1108EC"/>
    <w:rsid w:val="0F145DEA"/>
    <w:rsid w:val="0F226CC5"/>
    <w:rsid w:val="0F2277D2"/>
    <w:rsid w:val="0F253ADE"/>
    <w:rsid w:val="0F2C67AC"/>
    <w:rsid w:val="0F2D4EDE"/>
    <w:rsid w:val="0F314047"/>
    <w:rsid w:val="0F31609A"/>
    <w:rsid w:val="0F32757D"/>
    <w:rsid w:val="0F340285"/>
    <w:rsid w:val="0F34172C"/>
    <w:rsid w:val="0F425F0E"/>
    <w:rsid w:val="0F443DD6"/>
    <w:rsid w:val="0F4A313E"/>
    <w:rsid w:val="0F4E05E4"/>
    <w:rsid w:val="0F4F75B4"/>
    <w:rsid w:val="0F502B54"/>
    <w:rsid w:val="0F591CEA"/>
    <w:rsid w:val="0F6013A0"/>
    <w:rsid w:val="0F635232"/>
    <w:rsid w:val="0F6A6302"/>
    <w:rsid w:val="0F6F23DE"/>
    <w:rsid w:val="0F731A39"/>
    <w:rsid w:val="0F80177C"/>
    <w:rsid w:val="0F8D0B4E"/>
    <w:rsid w:val="0F8F102F"/>
    <w:rsid w:val="0F90308F"/>
    <w:rsid w:val="0FA12327"/>
    <w:rsid w:val="0FA470F8"/>
    <w:rsid w:val="0FB5088D"/>
    <w:rsid w:val="0FB97767"/>
    <w:rsid w:val="0FBF3418"/>
    <w:rsid w:val="0FC46A56"/>
    <w:rsid w:val="0FC57BB8"/>
    <w:rsid w:val="0FC64033"/>
    <w:rsid w:val="0FD6188A"/>
    <w:rsid w:val="0FD756DE"/>
    <w:rsid w:val="0FDC3819"/>
    <w:rsid w:val="0FE06793"/>
    <w:rsid w:val="0FEB42D4"/>
    <w:rsid w:val="0FEC43A6"/>
    <w:rsid w:val="0FEC5D00"/>
    <w:rsid w:val="0FF575F8"/>
    <w:rsid w:val="0FF65FDC"/>
    <w:rsid w:val="0FFC2C49"/>
    <w:rsid w:val="10000831"/>
    <w:rsid w:val="100579D5"/>
    <w:rsid w:val="10063E75"/>
    <w:rsid w:val="100A6767"/>
    <w:rsid w:val="100E163A"/>
    <w:rsid w:val="10120484"/>
    <w:rsid w:val="101B5567"/>
    <w:rsid w:val="101E5AA7"/>
    <w:rsid w:val="101F242C"/>
    <w:rsid w:val="1026756C"/>
    <w:rsid w:val="10300696"/>
    <w:rsid w:val="10341346"/>
    <w:rsid w:val="103A03C5"/>
    <w:rsid w:val="103F1D69"/>
    <w:rsid w:val="10422EDC"/>
    <w:rsid w:val="104E4B56"/>
    <w:rsid w:val="10532774"/>
    <w:rsid w:val="1054045C"/>
    <w:rsid w:val="10567C68"/>
    <w:rsid w:val="105A58C1"/>
    <w:rsid w:val="10603F96"/>
    <w:rsid w:val="10706296"/>
    <w:rsid w:val="10721F79"/>
    <w:rsid w:val="10797EF4"/>
    <w:rsid w:val="107D3C0E"/>
    <w:rsid w:val="1083031A"/>
    <w:rsid w:val="108778E8"/>
    <w:rsid w:val="108C1765"/>
    <w:rsid w:val="108C3C3D"/>
    <w:rsid w:val="10907344"/>
    <w:rsid w:val="109821F7"/>
    <w:rsid w:val="10986676"/>
    <w:rsid w:val="109A3848"/>
    <w:rsid w:val="109B10D0"/>
    <w:rsid w:val="109C7765"/>
    <w:rsid w:val="10A15189"/>
    <w:rsid w:val="10A547DE"/>
    <w:rsid w:val="10AF75A3"/>
    <w:rsid w:val="10B47A73"/>
    <w:rsid w:val="10B81757"/>
    <w:rsid w:val="10BD4E74"/>
    <w:rsid w:val="10BF2E44"/>
    <w:rsid w:val="10CA7A27"/>
    <w:rsid w:val="10CC033C"/>
    <w:rsid w:val="10D00203"/>
    <w:rsid w:val="10D32F67"/>
    <w:rsid w:val="10D47D5C"/>
    <w:rsid w:val="10D54519"/>
    <w:rsid w:val="10DC0B31"/>
    <w:rsid w:val="10E00FE3"/>
    <w:rsid w:val="10E356AB"/>
    <w:rsid w:val="10ED7F30"/>
    <w:rsid w:val="10EF5E68"/>
    <w:rsid w:val="10F47A30"/>
    <w:rsid w:val="10F47D17"/>
    <w:rsid w:val="10F87453"/>
    <w:rsid w:val="10F90E81"/>
    <w:rsid w:val="10FF2F5F"/>
    <w:rsid w:val="11021CFB"/>
    <w:rsid w:val="11021D6E"/>
    <w:rsid w:val="1106136F"/>
    <w:rsid w:val="11083C1F"/>
    <w:rsid w:val="110E45C9"/>
    <w:rsid w:val="11163D3E"/>
    <w:rsid w:val="111D3618"/>
    <w:rsid w:val="11272C1C"/>
    <w:rsid w:val="112F01F3"/>
    <w:rsid w:val="11346B30"/>
    <w:rsid w:val="11362E5F"/>
    <w:rsid w:val="113C1FC5"/>
    <w:rsid w:val="113D3E3F"/>
    <w:rsid w:val="113D55E6"/>
    <w:rsid w:val="113F6847"/>
    <w:rsid w:val="11426A9B"/>
    <w:rsid w:val="11475CD2"/>
    <w:rsid w:val="11477748"/>
    <w:rsid w:val="114D0250"/>
    <w:rsid w:val="11537704"/>
    <w:rsid w:val="1154342B"/>
    <w:rsid w:val="11573160"/>
    <w:rsid w:val="11627F95"/>
    <w:rsid w:val="116327EE"/>
    <w:rsid w:val="116739ED"/>
    <w:rsid w:val="116E2CB0"/>
    <w:rsid w:val="11744AB8"/>
    <w:rsid w:val="118E2314"/>
    <w:rsid w:val="119058C1"/>
    <w:rsid w:val="119222F2"/>
    <w:rsid w:val="119734D3"/>
    <w:rsid w:val="119A1E99"/>
    <w:rsid w:val="11A3386B"/>
    <w:rsid w:val="11AF7FCE"/>
    <w:rsid w:val="11B14974"/>
    <w:rsid w:val="11BB4CD7"/>
    <w:rsid w:val="11C13424"/>
    <w:rsid w:val="11C23717"/>
    <w:rsid w:val="11C43249"/>
    <w:rsid w:val="11C60A1A"/>
    <w:rsid w:val="11D53847"/>
    <w:rsid w:val="11DA3226"/>
    <w:rsid w:val="11DA7C8F"/>
    <w:rsid w:val="11DD2374"/>
    <w:rsid w:val="11E21C10"/>
    <w:rsid w:val="11E84264"/>
    <w:rsid w:val="11EA5AEE"/>
    <w:rsid w:val="11EC3740"/>
    <w:rsid w:val="11EC6DCB"/>
    <w:rsid w:val="11EF6C29"/>
    <w:rsid w:val="11F22E63"/>
    <w:rsid w:val="11F568A3"/>
    <w:rsid w:val="11F70B57"/>
    <w:rsid w:val="11F815D6"/>
    <w:rsid w:val="12047298"/>
    <w:rsid w:val="12104BBD"/>
    <w:rsid w:val="121220D8"/>
    <w:rsid w:val="1215211F"/>
    <w:rsid w:val="12172F68"/>
    <w:rsid w:val="121B6C13"/>
    <w:rsid w:val="12203257"/>
    <w:rsid w:val="122320E5"/>
    <w:rsid w:val="12337389"/>
    <w:rsid w:val="12371DF9"/>
    <w:rsid w:val="124D1B03"/>
    <w:rsid w:val="124D6FC3"/>
    <w:rsid w:val="12500232"/>
    <w:rsid w:val="12504C31"/>
    <w:rsid w:val="12516E7E"/>
    <w:rsid w:val="12520F4B"/>
    <w:rsid w:val="12532386"/>
    <w:rsid w:val="1265749A"/>
    <w:rsid w:val="1267663B"/>
    <w:rsid w:val="126C1967"/>
    <w:rsid w:val="12710C1B"/>
    <w:rsid w:val="1277751E"/>
    <w:rsid w:val="127C3478"/>
    <w:rsid w:val="12801C2E"/>
    <w:rsid w:val="12982522"/>
    <w:rsid w:val="12996871"/>
    <w:rsid w:val="12A943F8"/>
    <w:rsid w:val="12AC6D3C"/>
    <w:rsid w:val="12B43182"/>
    <w:rsid w:val="12B46A84"/>
    <w:rsid w:val="12B57D1C"/>
    <w:rsid w:val="12B65673"/>
    <w:rsid w:val="12BA0258"/>
    <w:rsid w:val="12BD5EE5"/>
    <w:rsid w:val="12C625B4"/>
    <w:rsid w:val="12D11D9F"/>
    <w:rsid w:val="12D35644"/>
    <w:rsid w:val="12DC5FFB"/>
    <w:rsid w:val="12FA0262"/>
    <w:rsid w:val="12FE32F7"/>
    <w:rsid w:val="13002861"/>
    <w:rsid w:val="13105018"/>
    <w:rsid w:val="1312630E"/>
    <w:rsid w:val="131C5CF6"/>
    <w:rsid w:val="13220956"/>
    <w:rsid w:val="13227EB1"/>
    <w:rsid w:val="132615AF"/>
    <w:rsid w:val="132707AB"/>
    <w:rsid w:val="1328658F"/>
    <w:rsid w:val="132E5C6D"/>
    <w:rsid w:val="133B30B8"/>
    <w:rsid w:val="13400045"/>
    <w:rsid w:val="13400191"/>
    <w:rsid w:val="1355648A"/>
    <w:rsid w:val="136F49A1"/>
    <w:rsid w:val="13783516"/>
    <w:rsid w:val="137C2658"/>
    <w:rsid w:val="137E142A"/>
    <w:rsid w:val="13824BD3"/>
    <w:rsid w:val="138963A5"/>
    <w:rsid w:val="138974E8"/>
    <w:rsid w:val="138A039A"/>
    <w:rsid w:val="13905376"/>
    <w:rsid w:val="139532E4"/>
    <w:rsid w:val="13A30FC3"/>
    <w:rsid w:val="13A31406"/>
    <w:rsid w:val="13A90461"/>
    <w:rsid w:val="13AA439F"/>
    <w:rsid w:val="13AB3CA6"/>
    <w:rsid w:val="13BA0710"/>
    <w:rsid w:val="13BF1D88"/>
    <w:rsid w:val="13CE35AC"/>
    <w:rsid w:val="13DE3682"/>
    <w:rsid w:val="13EB3632"/>
    <w:rsid w:val="13ED26CD"/>
    <w:rsid w:val="13F152CB"/>
    <w:rsid w:val="13F3729E"/>
    <w:rsid w:val="13F756FA"/>
    <w:rsid w:val="13F930D1"/>
    <w:rsid w:val="14022C1D"/>
    <w:rsid w:val="14166F24"/>
    <w:rsid w:val="14224734"/>
    <w:rsid w:val="14226A01"/>
    <w:rsid w:val="14237882"/>
    <w:rsid w:val="143E1552"/>
    <w:rsid w:val="143F6AFF"/>
    <w:rsid w:val="1441640F"/>
    <w:rsid w:val="144D5E33"/>
    <w:rsid w:val="144F1B46"/>
    <w:rsid w:val="1458736B"/>
    <w:rsid w:val="146B0173"/>
    <w:rsid w:val="147507FB"/>
    <w:rsid w:val="14786AC1"/>
    <w:rsid w:val="147E2FA1"/>
    <w:rsid w:val="14801838"/>
    <w:rsid w:val="1483397E"/>
    <w:rsid w:val="14870828"/>
    <w:rsid w:val="1491415B"/>
    <w:rsid w:val="14920E25"/>
    <w:rsid w:val="14942FB9"/>
    <w:rsid w:val="14963450"/>
    <w:rsid w:val="1498573C"/>
    <w:rsid w:val="1499114F"/>
    <w:rsid w:val="14991CB0"/>
    <w:rsid w:val="149E108F"/>
    <w:rsid w:val="14A1759C"/>
    <w:rsid w:val="14A60BAC"/>
    <w:rsid w:val="14B204D7"/>
    <w:rsid w:val="14B75A7E"/>
    <w:rsid w:val="14BF4133"/>
    <w:rsid w:val="14C155EF"/>
    <w:rsid w:val="14C35AEA"/>
    <w:rsid w:val="14C5324D"/>
    <w:rsid w:val="14C6573A"/>
    <w:rsid w:val="14C82B34"/>
    <w:rsid w:val="14CC75FA"/>
    <w:rsid w:val="14CF6F5D"/>
    <w:rsid w:val="14D17392"/>
    <w:rsid w:val="14D86151"/>
    <w:rsid w:val="14DD103E"/>
    <w:rsid w:val="14E04496"/>
    <w:rsid w:val="14EA76A8"/>
    <w:rsid w:val="14EB34AC"/>
    <w:rsid w:val="14EB6105"/>
    <w:rsid w:val="14F2308B"/>
    <w:rsid w:val="14FA2877"/>
    <w:rsid w:val="14FD3AEE"/>
    <w:rsid w:val="14FD6BC6"/>
    <w:rsid w:val="15023448"/>
    <w:rsid w:val="15042DFB"/>
    <w:rsid w:val="15064D14"/>
    <w:rsid w:val="150F7321"/>
    <w:rsid w:val="151559B8"/>
    <w:rsid w:val="151B42D6"/>
    <w:rsid w:val="151C0A99"/>
    <w:rsid w:val="151D622D"/>
    <w:rsid w:val="152550D0"/>
    <w:rsid w:val="15367CEF"/>
    <w:rsid w:val="153A0035"/>
    <w:rsid w:val="153C511F"/>
    <w:rsid w:val="15404987"/>
    <w:rsid w:val="1546327C"/>
    <w:rsid w:val="154D51FF"/>
    <w:rsid w:val="1555109B"/>
    <w:rsid w:val="155F58CA"/>
    <w:rsid w:val="1560619C"/>
    <w:rsid w:val="156B69AA"/>
    <w:rsid w:val="156C652F"/>
    <w:rsid w:val="15700B17"/>
    <w:rsid w:val="15702D93"/>
    <w:rsid w:val="1584685F"/>
    <w:rsid w:val="158570C9"/>
    <w:rsid w:val="1592090C"/>
    <w:rsid w:val="159B4CCA"/>
    <w:rsid w:val="159D5808"/>
    <w:rsid w:val="15A06FF2"/>
    <w:rsid w:val="15A46E63"/>
    <w:rsid w:val="15A52865"/>
    <w:rsid w:val="15AB3CC0"/>
    <w:rsid w:val="15B4460C"/>
    <w:rsid w:val="15B67258"/>
    <w:rsid w:val="15B72A84"/>
    <w:rsid w:val="15BC6959"/>
    <w:rsid w:val="15C562E2"/>
    <w:rsid w:val="15D03364"/>
    <w:rsid w:val="15DC62AF"/>
    <w:rsid w:val="15DF61C4"/>
    <w:rsid w:val="15EA1E1C"/>
    <w:rsid w:val="15EF9B8D"/>
    <w:rsid w:val="15F01B3F"/>
    <w:rsid w:val="15F070F9"/>
    <w:rsid w:val="15F11A48"/>
    <w:rsid w:val="15F62CC1"/>
    <w:rsid w:val="15F725BC"/>
    <w:rsid w:val="15F91847"/>
    <w:rsid w:val="15FA1B50"/>
    <w:rsid w:val="15FA7C65"/>
    <w:rsid w:val="15FB6686"/>
    <w:rsid w:val="15FF2CD1"/>
    <w:rsid w:val="16060241"/>
    <w:rsid w:val="16081ED8"/>
    <w:rsid w:val="16095AFF"/>
    <w:rsid w:val="160A5000"/>
    <w:rsid w:val="160D102D"/>
    <w:rsid w:val="16143236"/>
    <w:rsid w:val="161C25C1"/>
    <w:rsid w:val="161D7314"/>
    <w:rsid w:val="161E428D"/>
    <w:rsid w:val="162121B1"/>
    <w:rsid w:val="162333FF"/>
    <w:rsid w:val="16270C37"/>
    <w:rsid w:val="162B3FD9"/>
    <w:rsid w:val="163539B0"/>
    <w:rsid w:val="163A4DD8"/>
    <w:rsid w:val="163A4FD7"/>
    <w:rsid w:val="163F488C"/>
    <w:rsid w:val="165243D6"/>
    <w:rsid w:val="1654399A"/>
    <w:rsid w:val="16624548"/>
    <w:rsid w:val="166415C4"/>
    <w:rsid w:val="16655910"/>
    <w:rsid w:val="1670292F"/>
    <w:rsid w:val="16720397"/>
    <w:rsid w:val="16796398"/>
    <w:rsid w:val="167E4717"/>
    <w:rsid w:val="168179AD"/>
    <w:rsid w:val="16876F47"/>
    <w:rsid w:val="16893317"/>
    <w:rsid w:val="169567ED"/>
    <w:rsid w:val="169979F2"/>
    <w:rsid w:val="16A8222F"/>
    <w:rsid w:val="16AF3F50"/>
    <w:rsid w:val="16B37CD2"/>
    <w:rsid w:val="16B70F95"/>
    <w:rsid w:val="16C53C90"/>
    <w:rsid w:val="16DE10C7"/>
    <w:rsid w:val="16E26923"/>
    <w:rsid w:val="16E353AF"/>
    <w:rsid w:val="16EE785C"/>
    <w:rsid w:val="17005BF2"/>
    <w:rsid w:val="170B2DE7"/>
    <w:rsid w:val="170D4535"/>
    <w:rsid w:val="17150DAB"/>
    <w:rsid w:val="171B57A6"/>
    <w:rsid w:val="171D28E1"/>
    <w:rsid w:val="172A6B63"/>
    <w:rsid w:val="172C09C0"/>
    <w:rsid w:val="1730587D"/>
    <w:rsid w:val="17313BED"/>
    <w:rsid w:val="1734468E"/>
    <w:rsid w:val="173723E2"/>
    <w:rsid w:val="173C3BCF"/>
    <w:rsid w:val="17435BAF"/>
    <w:rsid w:val="17480164"/>
    <w:rsid w:val="174B5EF9"/>
    <w:rsid w:val="174E4C34"/>
    <w:rsid w:val="175079B9"/>
    <w:rsid w:val="1751209A"/>
    <w:rsid w:val="17543A7F"/>
    <w:rsid w:val="1758341D"/>
    <w:rsid w:val="17601EBB"/>
    <w:rsid w:val="176075D3"/>
    <w:rsid w:val="176209E7"/>
    <w:rsid w:val="1768007F"/>
    <w:rsid w:val="1779305E"/>
    <w:rsid w:val="17812B34"/>
    <w:rsid w:val="17843692"/>
    <w:rsid w:val="178B7960"/>
    <w:rsid w:val="1798692F"/>
    <w:rsid w:val="17A6334D"/>
    <w:rsid w:val="17AE317B"/>
    <w:rsid w:val="17B85BBA"/>
    <w:rsid w:val="17C942A9"/>
    <w:rsid w:val="17CD6181"/>
    <w:rsid w:val="17DC1725"/>
    <w:rsid w:val="17DE72B7"/>
    <w:rsid w:val="17E20D1C"/>
    <w:rsid w:val="17EA5E1E"/>
    <w:rsid w:val="17EA66EA"/>
    <w:rsid w:val="17EC41E1"/>
    <w:rsid w:val="17F70F34"/>
    <w:rsid w:val="1800462E"/>
    <w:rsid w:val="18071588"/>
    <w:rsid w:val="181D2EFA"/>
    <w:rsid w:val="18221301"/>
    <w:rsid w:val="18225EF1"/>
    <w:rsid w:val="182A7810"/>
    <w:rsid w:val="183069A4"/>
    <w:rsid w:val="18321DF7"/>
    <w:rsid w:val="18370997"/>
    <w:rsid w:val="183A0EC6"/>
    <w:rsid w:val="184173E8"/>
    <w:rsid w:val="18506630"/>
    <w:rsid w:val="185826DA"/>
    <w:rsid w:val="185A5120"/>
    <w:rsid w:val="18611EA0"/>
    <w:rsid w:val="18653077"/>
    <w:rsid w:val="186B3FE5"/>
    <w:rsid w:val="186E2B2D"/>
    <w:rsid w:val="18730A77"/>
    <w:rsid w:val="187619E6"/>
    <w:rsid w:val="187E5D26"/>
    <w:rsid w:val="187F335B"/>
    <w:rsid w:val="1894179F"/>
    <w:rsid w:val="189F539A"/>
    <w:rsid w:val="18A116BD"/>
    <w:rsid w:val="18A3282A"/>
    <w:rsid w:val="18AD2830"/>
    <w:rsid w:val="18AD518E"/>
    <w:rsid w:val="18B32D6A"/>
    <w:rsid w:val="18B55170"/>
    <w:rsid w:val="18B60B6E"/>
    <w:rsid w:val="18BC0779"/>
    <w:rsid w:val="18BF5E5C"/>
    <w:rsid w:val="18C2504B"/>
    <w:rsid w:val="18C42DBA"/>
    <w:rsid w:val="18D4270C"/>
    <w:rsid w:val="18DF2356"/>
    <w:rsid w:val="18E751AF"/>
    <w:rsid w:val="18EA5B19"/>
    <w:rsid w:val="18F56010"/>
    <w:rsid w:val="18F6629D"/>
    <w:rsid w:val="18F94EE5"/>
    <w:rsid w:val="18FB36E6"/>
    <w:rsid w:val="18FF0A2E"/>
    <w:rsid w:val="190F411C"/>
    <w:rsid w:val="191F2AFA"/>
    <w:rsid w:val="1929269E"/>
    <w:rsid w:val="192F0D34"/>
    <w:rsid w:val="1939490B"/>
    <w:rsid w:val="194212E1"/>
    <w:rsid w:val="19584C29"/>
    <w:rsid w:val="195E3E1D"/>
    <w:rsid w:val="1973495F"/>
    <w:rsid w:val="197536BB"/>
    <w:rsid w:val="19806D56"/>
    <w:rsid w:val="19864661"/>
    <w:rsid w:val="199061D9"/>
    <w:rsid w:val="19996E03"/>
    <w:rsid w:val="199D5DDB"/>
    <w:rsid w:val="19A23105"/>
    <w:rsid w:val="19B219F4"/>
    <w:rsid w:val="19B50A5E"/>
    <w:rsid w:val="19B760A8"/>
    <w:rsid w:val="19BD1CFE"/>
    <w:rsid w:val="19C54A70"/>
    <w:rsid w:val="19C67363"/>
    <w:rsid w:val="19C92788"/>
    <w:rsid w:val="19C945DE"/>
    <w:rsid w:val="19CA23B9"/>
    <w:rsid w:val="19D156BC"/>
    <w:rsid w:val="19D74F04"/>
    <w:rsid w:val="19DC58FA"/>
    <w:rsid w:val="19F35A27"/>
    <w:rsid w:val="19F56342"/>
    <w:rsid w:val="1A045318"/>
    <w:rsid w:val="1A055C38"/>
    <w:rsid w:val="1A087D0E"/>
    <w:rsid w:val="1A0E07A1"/>
    <w:rsid w:val="1A111654"/>
    <w:rsid w:val="1A1A3CDA"/>
    <w:rsid w:val="1A2A3D69"/>
    <w:rsid w:val="1A2B059C"/>
    <w:rsid w:val="1A2E6712"/>
    <w:rsid w:val="1A315DD1"/>
    <w:rsid w:val="1A3501CD"/>
    <w:rsid w:val="1A397107"/>
    <w:rsid w:val="1A3A4F94"/>
    <w:rsid w:val="1A3B4F6B"/>
    <w:rsid w:val="1A3E1278"/>
    <w:rsid w:val="1A5363F7"/>
    <w:rsid w:val="1A580BD8"/>
    <w:rsid w:val="1A65142D"/>
    <w:rsid w:val="1A6822F4"/>
    <w:rsid w:val="1A6B3616"/>
    <w:rsid w:val="1A740A46"/>
    <w:rsid w:val="1A872A12"/>
    <w:rsid w:val="1A8D28D6"/>
    <w:rsid w:val="1A8E00E9"/>
    <w:rsid w:val="1A9226AE"/>
    <w:rsid w:val="1A9E54B0"/>
    <w:rsid w:val="1AA00ABB"/>
    <w:rsid w:val="1AB91400"/>
    <w:rsid w:val="1AC14F8C"/>
    <w:rsid w:val="1AC176FB"/>
    <w:rsid w:val="1AC837C1"/>
    <w:rsid w:val="1AD03F0F"/>
    <w:rsid w:val="1ADD60D9"/>
    <w:rsid w:val="1AE82E43"/>
    <w:rsid w:val="1AEA4938"/>
    <w:rsid w:val="1AF13336"/>
    <w:rsid w:val="1AF80838"/>
    <w:rsid w:val="1AF80EA4"/>
    <w:rsid w:val="1AFC1C91"/>
    <w:rsid w:val="1B074DA9"/>
    <w:rsid w:val="1B095903"/>
    <w:rsid w:val="1B0C26CA"/>
    <w:rsid w:val="1B135D29"/>
    <w:rsid w:val="1B152E8D"/>
    <w:rsid w:val="1B303882"/>
    <w:rsid w:val="1B351EE8"/>
    <w:rsid w:val="1B3B734E"/>
    <w:rsid w:val="1B3D7C52"/>
    <w:rsid w:val="1B472213"/>
    <w:rsid w:val="1B47751A"/>
    <w:rsid w:val="1B4D3741"/>
    <w:rsid w:val="1B534890"/>
    <w:rsid w:val="1B551190"/>
    <w:rsid w:val="1B55577C"/>
    <w:rsid w:val="1B5A0311"/>
    <w:rsid w:val="1B6E13F3"/>
    <w:rsid w:val="1B804242"/>
    <w:rsid w:val="1B8158FF"/>
    <w:rsid w:val="1B82787B"/>
    <w:rsid w:val="1B8357F2"/>
    <w:rsid w:val="1B8B6876"/>
    <w:rsid w:val="1B8D4B2E"/>
    <w:rsid w:val="1B8F26C6"/>
    <w:rsid w:val="1B903EE2"/>
    <w:rsid w:val="1B9B7472"/>
    <w:rsid w:val="1BA0668A"/>
    <w:rsid w:val="1BAE14F8"/>
    <w:rsid w:val="1BB127F6"/>
    <w:rsid w:val="1BBC1049"/>
    <w:rsid w:val="1BBC67E7"/>
    <w:rsid w:val="1BC67D9A"/>
    <w:rsid w:val="1BD02F72"/>
    <w:rsid w:val="1BDA50E3"/>
    <w:rsid w:val="1BE2301B"/>
    <w:rsid w:val="1BEC2B41"/>
    <w:rsid w:val="1BED2CFB"/>
    <w:rsid w:val="1BF867C3"/>
    <w:rsid w:val="1C04440C"/>
    <w:rsid w:val="1C0556D6"/>
    <w:rsid w:val="1C0B74FC"/>
    <w:rsid w:val="1C101482"/>
    <w:rsid w:val="1C1F6577"/>
    <w:rsid w:val="1C20757A"/>
    <w:rsid w:val="1C263616"/>
    <w:rsid w:val="1C2F45BE"/>
    <w:rsid w:val="1C316715"/>
    <w:rsid w:val="1C377675"/>
    <w:rsid w:val="1C3D50A3"/>
    <w:rsid w:val="1C3E095B"/>
    <w:rsid w:val="1C490FFF"/>
    <w:rsid w:val="1C51281E"/>
    <w:rsid w:val="1C552B55"/>
    <w:rsid w:val="1C5753E9"/>
    <w:rsid w:val="1C5F09D0"/>
    <w:rsid w:val="1C757F7F"/>
    <w:rsid w:val="1C787286"/>
    <w:rsid w:val="1C7A531A"/>
    <w:rsid w:val="1C7D7EB8"/>
    <w:rsid w:val="1C8801E2"/>
    <w:rsid w:val="1C924399"/>
    <w:rsid w:val="1C9A5EA0"/>
    <w:rsid w:val="1C9A6A63"/>
    <w:rsid w:val="1C9F6C4A"/>
    <w:rsid w:val="1CA14100"/>
    <w:rsid w:val="1CB1573A"/>
    <w:rsid w:val="1CBB0F59"/>
    <w:rsid w:val="1CBB7CFB"/>
    <w:rsid w:val="1CBE2DAD"/>
    <w:rsid w:val="1CC66A21"/>
    <w:rsid w:val="1CC67F19"/>
    <w:rsid w:val="1CC7659B"/>
    <w:rsid w:val="1CCA721C"/>
    <w:rsid w:val="1CD41FC4"/>
    <w:rsid w:val="1CD72333"/>
    <w:rsid w:val="1CD955BC"/>
    <w:rsid w:val="1CDA3475"/>
    <w:rsid w:val="1CEC52E1"/>
    <w:rsid w:val="1CF52455"/>
    <w:rsid w:val="1CF645EB"/>
    <w:rsid w:val="1CFA3F26"/>
    <w:rsid w:val="1CFB4DD2"/>
    <w:rsid w:val="1CFB7A1C"/>
    <w:rsid w:val="1D051253"/>
    <w:rsid w:val="1D075BC9"/>
    <w:rsid w:val="1D080B41"/>
    <w:rsid w:val="1D146371"/>
    <w:rsid w:val="1D1D2D86"/>
    <w:rsid w:val="1D201B2A"/>
    <w:rsid w:val="1D2768F8"/>
    <w:rsid w:val="1D296739"/>
    <w:rsid w:val="1D2C06E2"/>
    <w:rsid w:val="1D3B59B9"/>
    <w:rsid w:val="1D3D615E"/>
    <w:rsid w:val="1D441B58"/>
    <w:rsid w:val="1D4428DE"/>
    <w:rsid w:val="1D487B7E"/>
    <w:rsid w:val="1D4D79F9"/>
    <w:rsid w:val="1D5738B0"/>
    <w:rsid w:val="1D59054B"/>
    <w:rsid w:val="1D5D6ACF"/>
    <w:rsid w:val="1D5D6CBA"/>
    <w:rsid w:val="1D5E7A8C"/>
    <w:rsid w:val="1D6222F8"/>
    <w:rsid w:val="1D7532E3"/>
    <w:rsid w:val="1D805237"/>
    <w:rsid w:val="1D810454"/>
    <w:rsid w:val="1D8C4C05"/>
    <w:rsid w:val="1D930C98"/>
    <w:rsid w:val="1D9C60F5"/>
    <w:rsid w:val="1DA05CC2"/>
    <w:rsid w:val="1DA2040C"/>
    <w:rsid w:val="1DA533ED"/>
    <w:rsid w:val="1DA83214"/>
    <w:rsid w:val="1DB47CDC"/>
    <w:rsid w:val="1DB65020"/>
    <w:rsid w:val="1DC41BB0"/>
    <w:rsid w:val="1DC65AF6"/>
    <w:rsid w:val="1DEA39D1"/>
    <w:rsid w:val="1DEC6646"/>
    <w:rsid w:val="1DF86462"/>
    <w:rsid w:val="1E042D27"/>
    <w:rsid w:val="1E0E23C8"/>
    <w:rsid w:val="1E105C11"/>
    <w:rsid w:val="1E16717D"/>
    <w:rsid w:val="1E1B5EEE"/>
    <w:rsid w:val="1E28783A"/>
    <w:rsid w:val="1E295D47"/>
    <w:rsid w:val="1E2E6CFE"/>
    <w:rsid w:val="1E2F6D14"/>
    <w:rsid w:val="1E31641D"/>
    <w:rsid w:val="1E3525F0"/>
    <w:rsid w:val="1E357706"/>
    <w:rsid w:val="1E365099"/>
    <w:rsid w:val="1E377012"/>
    <w:rsid w:val="1E3C35CE"/>
    <w:rsid w:val="1E440A9D"/>
    <w:rsid w:val="1E4465E0"/>
    <w:rsid w:val="1E4869A0"/>
    <w:rsid w:val="1E4D33DE"/>
    <w:rsid w:val="1E4E7A0E"/>
    <w:rsid w:val="1E4F1888"/>
    <w:rsid w:val="1E5C084B"/>
    <w:rsid w:val="1E686FB4"/>
    <w:rsid w:val="1E72695B"/>
    <w:rsid w:val="1E726D02"/>
    <w:rsid w:val="1E742DF8"/>
    <w:rsid w:val="1E750074"/>
    <w:rsid w:val="1E7D153B"/>
    <w:rsid w:val="1E7E23AD"/>
    <w:rsid w:val="1E895CE0"/>
    <w:rsid w:val="1E8E56A7"/>
    <w:rsid w:val="1E9F341B"/>
    <w:rsid w:val="1EA42A59"/>
    <w:rsid w:val="1EA569F7"/>
    <w:rsid w:val="1EAC5F6A"/>
    <w:rsid w:val="1EB1048D"/>
    <w:rsid w:val="1EB23F53"/>
    <w:rsid w:val="1EB31AED"/>
    <w:rsid w:val="1EB737FD"/>
    <w:rsid w:val="1EBB6441"/>
    <w:rsid w:val="1EBF6062"/>
    <w:rsid w:val="1EC55D6A"/>
    <w:rsid w:val="1ECC204F"/>
    <w:rsid w:val="1EE10A81"/>
    <w:rsid w:val="1EED0ACF"/>
    <w:rsid w:val="1EF43711"/>
    <w:rsid w:val="1EF451B0"/>
    <w:rsid w:val="1EF62CF5"/>
    <w:rsid w:val="1EF673C1"/>
    <w:rsid w:val="1EF6775E"/>
    <w:rsid w:val="1EFE123B"/>
    <w:rsid w:val="1EFE1FB4"/>
    <w:rsid w:val="1F015E1D"/>
    <w:rsid w:val="1F027B66"/>
    <w:rsid w:val="1F0467F7"/>
    <w:rsid w:val="1F054165"/>
    <w:rsid w:val="1F0E4381"/>
    <w:rsid w:val="1F123352"/>
    <w:rsid w:val="1F1659F6"/>
    <w:rsid w:val="1F182020"/>
    <w:rsid w:val="1F186BAA"/>
    <w:rsid w:val="1F261640"/>
    <w:rsid w:val="1F261D3A"/>
    <w:rsid w:val="1F2A5DDB"/>
    <w:rsid w:val="1F3B75FF"/>
    <w:rsid w:val="1F41163A"/>
    <w:rsid w:val="1F47787D"/>
    <w:rsid w:val="1F4E3356"/>
    <w:rsid w:val="1F546471"/>
    <w:rsid w:val="1F5772DA"/>
    <w:rsid w:val="1F5C3C4E"/>
    <w:rsid w:val="1F690D21"/>
    <w:rsid w:val="1F743C11"/>
    <w:rsid w:val="1F7827EE"/>
    <w:rsid w:val="1F7B76BF"/>
    <w:rsid w:val="1F7C26CB"/>
    <w:rsid w:val="1F7D2985"/>
    <w:rsid w:val="1F7F7D85"/>
    <w:rsid w:val="1F8117B3"/>
    <w:rsid w:val="1F885D57"/>
    <w:rsid w:val="1F8A763D"/>
    <w:rsid w:val="1FA27229"/>
    <w:rsid w:val="1FA6339C"/>
    <w:rsid w:val="1FB11014"/>
    <w:rsid w:val="1FBA443E"/>
    <w:rsid w:val="1FBB763F"/>
    <w:rsid w:val="1FBC79E0"/>
    <w:rsid w:val="1FC74197"/>
    <w:rsid w:val="1FD479BA"/>
    <w:rsid w:val="1FD55230"/>
    <w:rsid w:val="1FD641AB"/>
    <w:rsid w:val="1FE15B0A"/>
    <w:rsid w:val="1FE41C04"/>
    <w:rsid w:val="1FFA0B0A"/>
    <w:rsid w:val="20006656"/>
    <w:rsid w:val="20084F74"/>
    <w:rsid w:val="200C6F0C"/>
    <w:rsid w:val="201D4044"/>
    <w:rsid w:val="201E5A7F"/>
    <w:rsid w:val="20213B0F"/>
    <w:rsid w:val="202C6A57"/>
    <w:rsid w:val="20347263"/>
    <w:rsid w:val="2037325A"/>
    <w:rsid w:val="203E746B"/>
    <w:rsid w:val="20450A76"/>
    <w:rsid w:val="20455F9C"/>
    <w:rsid w:val="205358CB"/>
    <w:rsid w:val="20537AB4"/>
    <w:rsid w:val="20542F9F"/>
    <w:rsid w:val="20543631"/>
    <w:rsid w:val="20565824"/>
    <w:rsid w:val="206A0EAE"/>
    <w:rsid w:val="206E4151"/>
    <w:rsid w:val="207E5919"/>
    <w:rsid w:val="208112A2"/>
    <w:rsid w:val="20851825"/>
    <w:rsid w:val="208B227B"/>
    <w:rsid w:val="208D6616"/>
    <w:rsid w:val="208E3E84"/>
    <w:rsid w:val="209078E2"/>
    <w:rsid w:val="209240DB"/>
    <w:rsid w:val="20934C03"/>
    <w:rsid w:val="20970CCE"/>
    <w:rsid w:val="2097534B"/>
    <w:rsid w:val="20992CFD"/>
    <w:rsid w:val="2099754F"/>
    <w:rsid w:val="20A3135D"/>
    <w:rsid w:val="20A32D27"/>
    <w:rsid w:val="20A443A7"/>
    <w:rsid w:val="20AC32E3"/>
    <w:rsid w:val="20B27C05"/>
    <w:rsid w:val="20B56DF9"/>
    <w:rsid w:val="20C05709"/>
    <w:rsid w:val="20CA4CDE"/>
    <w:rsid w:val="20DE6240"/>
    <w:rsid w:val="20EA32FE"/>
    <w:rsid w:val="20F17C8F"/>
    <w:rsid w:val="20F3607F"/>
    <w:rsid w:val="20FE3807"/>
    <w:rsid w:val="212B15F0"/>
    <w:rsid w:val="212D241D"/>
    <w:rsid w:val="21331CB4"/>
    <w:rsid w:val="213865BC"/>
    <w:rsid w:val="21460339"/>
    <w:rsid w:val="21485CC6"/>
    <w:rsid w:val="214B7E02"/>
    <w:rsid w:val="2150457A"/>
    <w:rsid w:val="21534D15"/>
    <w:rsid w:val="215E0FE1"/>
    <w:rsid w:val="215F39ED"/>
    <w:rsid w:val="21677DA7"/>
    <w:rsid w:val="21704749"/>
    <w:rsid w:val="217C0708"/>
    <w:rsid w:val="217F2CBD"/>
    <w:rsid w:val="21882C92"/>
    <w:rsid w:val="218A0326"/>
    <w:rsid w:val="218B2922"/>
    <w:rsid w:val="218B5863"/>
    <w:rsid w:val="21963AE9"/>
    <w:rsid w:val="219648AE"/>
    <w:rsid w:val="219926C2"/>
    <w:rsid w:val="219E74D9"/>
    <w:rsid w:val="21A566B8"/>
    <w:rsid w:val="21B92386"/>
    <w:rsid w:val="21BA3719"/>
    <w:rsid w:val="21C97C4E"/>
    <w:rsid w:val="21CC6790"/>
    <w:rsid w:val="21CD469C"/>
    <w:rsid w:val="21D0353B"/>
    <w:rsid w:val="21D33ED7"/>
    <w:rsid w:val="21D71CCE"/>
    <w:rsid w:val="21DB194C"/>
    <w:rsid w:val="21E7264A"/>
    <w:rsid w:val="21EC11B4"/>
    <w:rsid w:val="21F139D9"/>
    <w:rsid w:val="21F30462"/>
    <w:rsid w:val="21F75252"/>
    <w:rsid w:val="21FC15A7"/>
    <w:rsid w:val="22031FA0"/>
    <w:rsid w:val="22063857"/>
    <w:rsid w:val="2213278F"/>
    <w:rsid w:val="221E5A89"/>
    <w:rsid w:val="221F7065"/>
    <w:rsid w:val="22243C81"/>
    <w:rsid w:val="22243ED5"/>
    <w:rsid w:val="22286F61"/>
    <w:rsid w:val="222872FE"/>
    <w:rsid w:val="223B79DE"/>
    <w:rsid w:val="223C0908"/>
    <w:rsid w:val="223C4340"/>
    <w:rsid w:val="223E4404"/>
    <w:rsid w:val="224743F4"/>
    <w:rsid w:val="224806EA"/>
    <w:rsid w:val="22486CA4"/>
    <w:rsid w:val="224B142B"/>
    <w:rsid w:val="224B437A"/>
    <w:rsid w:val="224C7F8D"/>
    <w:rsid w:val="224D0D69"/>
    <w:rsid w:val="226043E2"/>
    <w:rsid w:val="22685079"/>
    <w:rsid w:val="226D4D0D"/>
    <w:rsid w:val="227136AF"/>
    <w:rsid w:val="22724578"/>
    <w:rsid w:val="2275111C"/>
    <w:rsid w:val="228A2F14"/>
    <w:rsid w:val="2290426C"/>
    <w:rsid w:val="229079F8"/>
    <w:rsid w:val="2293599A"/>
    <w:rsid w:val="229D196F"/>
    <w:rsid w:val="229F7E9D"/>
    <w:rsid w:val="22A91330"/>
    <w:rsid w:val="22B34785"/>
    <w:rsid w:val="22B45A21"/>
    <w:rsid w:val="22B57254"/>
    <w:rsid w:val="22B93637"/>
    <w:rsid w:val="22CA26FF"/>
    <w:rsid w:val="22CD1128"/>
    <w:rsid w:val="22D04F77"/>
    <w:rsid w:val="22D11961"/>
    <w:rsid w:val="22EA4A87"/>
    <w:rsid w:val="22EB63B4"/>
    <w:rsid w:val="22F149E7"/>
    <w:rsid w:val="22F32BD7"/>
    <w:rsid w:val="22FC358E"/>
    <w:rsid w:val="230447D7"/>
    <w:rsid w:val="23090412"/>
    <w:rsid w:val="230E0B39"/>
    <w:rsid w:val="2312620E"/>
    <w:rsid w:val="23151BBD"/>
    <w:rsid w:val="231656BD"/>
    <w:rsid w:val="232064A5"/>
    <w:rsid w:val="232A5F2C"/>
    <w:rsid w:val="233D1563"/>
    <w:rsid w:val="234902A8"/>
    <w:rsid w:val="234A49FF"/>
    <w:rsid w:val="2352170F"/>
    <w:rsid w:val="23533331"/>
    <w:rsid w:val="23537622"/>
    <w:rsid w:val="23664B47"/>
    <w:rsid w:val="236739BC"/>
    <w:rsid w:val="23720999"/>
    <w:rsid w:val="23776B31"/>
    <w:rsid w:val="237E0DFB"/>
    <w:rsid w:val="237E376D"/>
    <w:rsid w:val="237E7F63"/>
    <w:rsid w:val="238137B5"/>
    <w:rsid w:val="238718C4"/>
    <w:rsid w:val="238C26AF"/>
    <w:rsid w:val="238D75AB"/>
    <w:rsid w:val="238E55FD"/>
    <w:rsid w:val="23907B5D"/>
    <w:rsid w:val="23A60BED"/>
    <w:rsid w:val="23AF20CF"/>
    <w:rsid w:val="23B9614D"/>
    <w:rsid w:val="23BE0C34"/>
    <w:rsid w:val="23CE4555"/>
    <w:rsid w:val="23D1141C"/>
    <w:rsid w:val="23D225D9"/>
    <w:rsid w:val="23D46A7C"/>
    <w:rsid w:val="23E87A4A"/>
    <w:rsid w:val="23EE567F"/>
    <w:rsid w:val="23FE39DA"/>
    <w:rsid w:val="2400265A"/>
    <w:rsid w:val="24071095"/>
    <w:rsid w:val="2409287D"/>
    <w:rsid w:val="24195F89"/>
    <w:rsid w:val="241B4EFA"/>
    <w:rsid w:val="241B54FA"/>
    <w:rsid w:val="241D0D6D"/>
    <w:rsid w:val="241D60D7"/>
    <w:rsid w:val="2422724B"/>
    <w:rsid w:val="2424421C"/>
    <w:rsid w:val="242B3B37"/>
    <w:rsid w:val="242E2909"/>
    <w:rsid w:val="243E3B80"/>
    <w:rsid w:val="245B7134"/>
    <w:rsid w:val="245E2B2F"/>
    <w:rsid w:val="246267A1"/>
    <w:rsid w:val="246F1B15"/>
    <w:rsid w:val="24740B69"/>
    <w:rsid w:val="24826549"/>
    <w:rsid w:val="24840FA8"/>
    <w:rsid w:val="2485277B"/>
    <w:rsid w:val="248875EB"/>
    <w:rsid w:val="248A707D"/>
    <w:rsid w:val="248D34D7"/>
    <w:rsid w:val="248F2AEF"/>
    <w:rsid w:val="248F38BD"/>
    <w:rsid w:val="2492033C"/>
    <w:rsid w:val="249D3DA9"/>
    <w:rsid w:val="24A041EF"/>
    <w:rsid w:val="24A31DCE"/>
    <w:rsid w:val="24AC1C41"/>
    <w:rsid w:val="24AD6B35"/>
    <w:rsid w:val="24B13323"/>
    <w:rsid w:val="24B23E7F"/>
    <w:rsid w:val="24C6327F"/>
    <w:rsid w:val="24D651F6"/>
    <w:rsid w:val="24D834E8"/>
    <w:rsid w:val="24DF1000"/>
    <w:rsid w:val="24DF4593"/>
    <w:rsid w:val="24E73577"/>
    <w:rsid w:val="24EA2AB5"/>
    <w:rsid w:val="24FD2B02"/>
    <w:rsid w:val="25024CF1"/>
    <w:rsid w:val="250A3422"/>
    <w:rsid w:val="25112921"/>
    <w:rsid w:val="25153A7B"/>
    <w:rsid w:val="251B4C7B"/>
    <w:rsid w:val="251B7C63"/>
    <w:rsid w:val="252048F7"/>
    <w:rsid w:val="25233C8F"/>
    <w:rsid w:val="252D2460"/>
    <w:rsid w:val="252F41B5"/>
    <w:rsid w:val="253E482D"/>
    <w:rsid w:val="25415276"/>
    <w:rsid w:val="25443395"/>
    <w:rsid w:val="25480684"/>
    <w:rsid w:val="254B11E9"/>
    <w:rsid w:val="25512198"/>
    <w:rsid w:val="255514A1"/>
    <w:rsid w:val="255B270A"/>
    <w:rsid w:val="255B6449"/>
    <w:rsid w:val="255D6517"/>
    <w:rsid w:val="258007D6"/>
    <w:rsid w:val="2583213A"/>
    <w:rsid w:val="25850210"/>
    <w:rsid w:val="25892068"/>
    <w:rsid w:val="25930EC9"/>
    <w:rsid w:val="25A11982"/>
    <w:rsid w:val="25A12035"/>
    <w:rsid w:val="25A534F7"/>
    <w:rsid w:val="25B40894"/>
    <w:rsid w:val="25C1645F"/>
    <w:rsid w:val="25C54356"/>
    <w:rsid w:val="25CD3F0D"/>
    <w:rsid w:val="25D80A4D"/>
    <w:rsid w:val="25F92FDB"/>
    <w:rsid w:val="26001A57"/>
    <w:rsid w:val="26022936"/>
    <w:rsid w:val="26095F44"/>
    <w:rsid w:val="260E1E6F"/>
    <w:rsid w:val="26185C91"/>
    <w:rsid w:val="26212B25"/>
    <w:rsid w:val="26224CFD"/>
    <w:rsid w:val="26272CF0"/>
    <w:rsid w:val="263142D4"/>
    <w:rsid w:val="26447916"/>
    <w:rsid w:val="26466D97"/>
    <w:rsid w:val="264C18F0"/>
    <w:rsid w:val="2658645A"/>
    <w:rsid w:val="265E0639"/>
    <w:rsid w:val="266866BD"/>
    <w:rsid w:val="26696824"/>
    <w:rsid w:val="266C42F7"/>
    <w:rsid w:val="267109C3"/>
    <w:rsid w:val="267365C7"/>
    <w:rsid w:val="26832CAB"/>
    <w:rsid w:val="26883D3D"/>
    <w:rsid w:val="268A5924"/>
    <w:rsid w:val="26920A09"/>
    <w:rsid w:val="26972C43"/>
    <w:rsid w:val="269C5F7A"/>
    <w:rsid w:val="26A31DA5"/>
    <w:rsid w:val="26A54795"/>
    <w:rsid w:val="26AC6EB4"/>
    <w:rsid w:val="26B650E7"/>
    <w:rsid w:val="26C13728"/>
    <w:rsid w:val="26CB7903"/>
    <w:rsid w:val="26D11F9C"/>
    <w:rsid w:val="26D771E7"/>
    <w:rsid w:val="26E328AB"/>
    <w:rsid w:val="26E66172"/>
    <w:rsid w:val="26ED2E1C"/>
    <w:rsid w:val="26EF6891"/>
    <w:rsid w:val="26F451AC"/>
    <w:rsid w:val="26F9682C"/>
    <w:rsid w:val="27064754"/>
    <w:rsid w:val="270F28F1"/>
    <w:rsid w:val="2710057C"/>
    <w:rsid w:val="271313BF"/>
    <w:rsid w:val="2718683F"/>
    <w:rsid w:val="27190AE2"/>
    <w:rsid w:val="27194518"/>
    <w:rsid w:val="2728538E"/>
    <w:rsid w:val="272B2152"/>
    <w:rsid w:val="272F28E5"/>
    <w:rsid w:val="273573C9"/>
    <w:rsid w:val="273B7BF7"/>
    <w:rsid w:val="273E000B"/>
    <w:rsid w:val="274067A8"/>
    <w:rsid w:val="27570C8A"/>
    <w:rsid w:val="275A49BC"/>
    <w:rsid w:val="275C1141"/>
    <w:rsid w:val="276023AE"/>
    <w:rsid w:val="27685C29"/>
    <w:rsid w:val="276E5922"/>
    <w:rsid w:val="276E5D6B"/>
    <w:rsid w:val="276F6AD9"/>
    <w:rsid w:val="277A1023"/>
    <w:rsid w:val="277C70AE"/>
    <w:rsid w:val="27842D84"/>
    <w:rsid w:val="278630A6"/>
    <w:rsid w:val="2786663F"/>
    <w:rsid w:val="278D68F4"/>
    <w:rsid w:val="279E376F"/>
    <w:rsid w:val="27B14147"/>
    <w:rsid w:val="27B947C2"/>
    <w:rsid w:val="27BA2CFE"/>
    <w:rsid w:val="27C83C28"/>
    <w:rsid w:val="27CA2384"/>
    <w:rsid w:val="27CB1A6E"/>
    <w:rsid w:val="27DB36C2"/>
    <w:rsid w:val="27DB4429"/>
    <w:rsid w:val="27DC5F08"/>
    <w:rsid w:val="27E10BAD"/>
    <w:rsid w:val="27F47DDC"/>
    <w:rsid w:val="27F77F06"/>
    <w:rsid w:val="28052235"/>
    <w:rsid w:val="280E4F74"/>
    <w:rsid w:val="281430C3"/>
    <w:rsid w:val="28152F24"/>
    <w:rsid w:val="281671B7"/>
    <w:rsid w:val="281937D4"/>
    <w:rsid w:val="281E3EAE"/>
    <w:rsid w:val="2831720F"/>
    <w:rsid w:val="28395805"/>
    <w:rsid w:val="283E43E2"/>
    <w:rsid w:val="28425519"/>
    <w:rsid w:val="28476BAD"/>
    <w:rsid w:val="284B604A"/>
    <w:rsid w:val="284C01CF"/>
    <w:rsid w:val="285C4624"/>
    <w:rsid w:val="285D13A9"/>
    <w:rsid w:val="28604C66"/>
    <w:rsid w:val="28621496"/>
    <w:rsid w:val="28621C06"/>
    <w:rsid w:val="286A55E2"/>
    <w:rsid w:val="28785CF0"/>
    <w:rsid w:val="287B7FC5"/>
    <w:rsid w:val="2880449B"/>
    <w:rsid w:val="289813BC"/>
    <w:rsid w:val="28996307"/>
    <w:rsid w:val="28A742C0"/>
    <w:rsid w:val="28AC18B0"/>
    <w:rsid w:val="28B16BAC"/>
    <w:rsid w:val="28B222C6"/>
    <w:rsid w:val="28B50158"/>
    <w:rsid w:val="28B8678F"/>
    <w:rsid w:val="28B871C7"/>
    <w:rsid w:val="28BC08CE"/>
    <w:rsid w:val="28C50ADD"/>
    <w:rsid w:val="28C572C2"/>
    <w:rsid w:val="28CF2CCD"/>
    <w:rsid w:val="28D334D0"/>
    <w:rsid w:val="28D701CA"/>
    <w:rsid w:val="28EB5815"/>
    <w:rsid w:val="28F905BC"/>
    <w:rsid w:val="28FA5BE1"/>
    <w:rsid w:val="28FE72F6"/>
    <w:rsid w:val="290B0EE3"/>
    <w:rsid w:val="290B3ADD"/>
    <w:rsid w:val="29142CA1"/>
    <w:rsid w:val="291869D6"/>
    <w:rsid w:val="292168FB"/>
    <w:rsid w:val="29224C33"/>
    <w:rsid w:val="292322DB"/>
    <w:rsid w:val="29242AD0"/>
    <w:rsid w:val="29251C92"/>
    <w:rsid w:val="29264379"/>
    <w:rsid w:val="29267950"/>
    <w:rsid w:val="292A1553"/>
    <w:rsid w:val="29322A77"/>
    <w:rsid w:val="29352E7A"/>
    <w:rsid w:val="29381EBF"/>
    <w:rsid w:val="293D52E6"/>
    <w:rsid w:val="293F7127"/>
    <w:rsid w:val="29415D74"/>
    <w:rsid w:val="29421129"/>
    <w:rsid w:val="29421D49"/>
    <w:rsid w:val="295340DD"/>
    <w:rsid w:val="2954117E"/>
    <w:rsid w:val="295B0F1F"/>
    <w:rsid w:val="295B3C3E"/>
    <w:rsid w:val="295B72FD"/>
    <w:rsid w:val="295D4345"/>
    <w:rsid w:val="29647AAD"/>
    <w:rsid w:val="29673F29"/>
    <w:rsid w:val="296854E7"/>
    <w:rsid w:val="296D615D"/>
    <w:rsid w:val="296E145D"/>
    <w:rsid w:val="29703F71"/>
    <w:rsid w:val="29705FD0"/>
    <w:rsid w:val="297100DE"/>
    <w:rsid w:val="29717FD9"/>
    <w:rsid w:val="297A51BC"/>
    <w:rsid w:val="298D58DE"/>
    <w:rsid w:val="298E480D"/>
    <w:rsid w:val="29996A15"/>
    <w:rsid w:val="299D603F"/>
    <w:rsid w:val="29A50346"/>
    <w:rsid w:val="29A67D77"/>
    <w:rsid w:val="29A9096D"/>
    <w:rsid w:val="29AF386B"/>
    <w:rsid w:val="29B80C0D"/>
    <w:rsid w:val="29BE1101"/>
    <w:rsid w:val="29BE7967"/>
    <w:rsid w:val="29C73BD0"/>
    <w:rsid w:val="29D41A2D"/>
    <w:rsid w:val="29D977D0"/>
    <w:rsid w:val="29DC0DAD"/>
    <w:rsid w:val="29F31B60"/>
    <w:rsid w:val="29F824DB"/>
    <w:rsid w:val="29FD3CFC"/>
    <w:rsid w:val="29FF2DEE"/>
    <w:rsid w:val="2A005B3E"/>
    <w:rsid w:val="2A010675"/>
    <w:rsid w:val="2A016D95"/>
    <w:rsid w:val="2A0555DF"/>
    <w:rsid w:val="2A074829"/>
    <w:rsid w:val="2A0C2986"/>
    <w:rsid w:val="2A1005E9"/>
    <w:rsid w:val="2A164EBF"/>
    <w:rsid w:val="2A1C1164"/>
    <w:rsid w:val="2A203DF6"/>
    <w:rsid w:val="2A377D60"/>
    <w:rsid w:val="2A3D2220"/>
    <w:rsid w:val="2A3D2A8E"/>
    <w:rsid w:val="2A3F3F79"/>
    <w:rsid w:val="2A460ABD"/>
    <w:rsid w:val="2A46740F"/>
    <w:rsid w:val="2A483EE6"/>
    <w:rsid w:val="2A55053C"/>
    <w:rsid w:val="2A612E01"/>
    <w:rsid w:val="2A63047F"/>
    <w:rsid w:val="2A6625BB"/>
    <w:rsid w:val="2A692B6B"/>
    <w:rsid w:val="2A6F665D"/>
    <w:rsid w:val="2A731F12"/>
    <w:rsid w:val="2A7B1A6A"/>
    <w:rsid w:val="2A814925"/>
    <w:rsid w:val="2A872042"/>
    <w:rsid w:val="2A92587C"/>
    <w:rsid w:val="2A9C78F2"/>
    <w:rsid w:val="2AA10152"/>
    <w:rsid w:val="2AA26DDA"/>
    <w:rsid w:val="2AA71F23"/>
    <w:rsid w:val="2AA824F5"/>
    <w:rsid w:val="2AAB2808"/>
    <w:rsid w:val="2AB17574"/>
    <w:rsid w:val="2AB87157"/>
    <w:rsid w:val="2ABA6525"/>
    <w:rsid w:val="2AC37705"/>
    <w:rsid w:val="2AC50668"/>
    <w:rsid w:val="2ACD11D1"/>
    <w:rsid w:val="2AD212BC"/>
    <w:rsid w:val="2AD35375"/>
    <w:rsid w:val="2AE145BA"/>
    <w:rsid w:val="2AE62A58"/>
    <w:rsid w:val="2AF24DF1"/>
    <w:rsid w:val="2AF26A9A"/>
    <w:rsid w:val="2AF3475D"/>
    <w:rsid w:val="2AF81ECB"/>
    <w:rsid w:val="2AF87E90"/>
    <w:rsid w:val="2AFE3546"/>
    <w:rsid w:val="2AFF1DEE"/>
    <w:rsid w:val="2B030144"/>
    <w:rsid w:val="2B040C44"/>
    <w:rsid w:val="2B0C1692"/>
    <w:rsid w:val="2B0E023E"/>
    <w:rsid w:val="2B0F327D"/>
    <w:rsid w:val="2B1012C1"/>
    <w:rsid w:val="2B181E15"/>
    <w:rsid w:val="2B181FB9"/>
    <w:rsid w:val="2B1D5E9C"/>
    <w:rsid w:val="2B1F7E02"/>
    <w:rsid w:val="2B221CE8"/>
    <w:rsid w:val="2B243409"/>
    <w:rsid w:val="2B275FA7"/>
    <w:rsid w:val="2B310AA4"/>
    <w:rsid w:val="2B337F99"/>
    <w:rsid w:val="2B342A4F"/>
    <w:rsid w:val="2B34404C"/>
    <w:rsid w:val="2B363744"/>
    <w:rsid w:val="2B433F5A"/>
    <w:rsid w:val="2B4C5769"/>
    <w:rsid w:val="2B503BE9"/>
    <w:rsid w:val="2B512E76"/>
    <w:rsid w:val="2B554BD0"/>
    <w:rsid w:val="2B564437"/>
    <w:rsid w:val="2B566E76"/>
    <w:rsid w:val="2B5D4286"/>
    <w:rsid w:val="2B622D11"/>
    <w:rsid w:val="2B6241D0"/>
    <w:rsid w:val="2B6635C4"/>
    <w:rsid w:val="2B7327A0"/>
    <w:rsid w:val="2B7B3555"/>
    <w:rsid w:val="2B985EDD"/>
    <w:rsid w:val="2B9E1E19"/>
    <w:rsid w:val="2B9E52B7"/>
    <w:rsid w:val="2BA63509"/>
    <w:rsid w:val="2BBC1803"/>
    <w:rsid w:val="2BBC30D4"/>
    <w:rsid w:val="2BC37AF5"/>
    <w:rsid w:val="2BCA2615"/>
    <w:rsid w:val="2BCD5BB3"/>
    <w:rsid w:val="2BCE12ED"/>
    <w:rsid w:val="2BCE5522"/>
    <w:rsid w:val="2BD348BC"/>
    <w:rsid w:val="2BD82758"/>
    <w:rsid w:val="2BDD6F57"/>
    <w:rsid w:val="2BE155CA"/>
    <w:rsid w:val="2BE36359"/>
    <w:rsid w:val="2BEA35FC"/>
    <w:rsid w:val="2BFB0B13"/>
    <w:rsid w:val="2C087618"/>
    <w:rsid w:val="2C230952"/>
    <w:rsid w:val="2C235F5A"/>
    <w:rsid w:val="2C312F59"/>
    <w:rsid w:val="2C343D09"/>
    <w:rsid w:val="2C4334A3"/>
    <w:rsid w:val="2C4C69A7"/>
    <w:rsid w:val="2C4D4D46"/>
    <w:rsid w:val="2C5E5584"/>
    <w:rsid w:val="2C686023"/>
    <w:rsid w:val="2C6A47AD"/>
    <w:rsid w:val="2C6C33C4"/>
    <w:rsid w:val="2C757714"/>
    <w:rsid w:val="2C7D09EA"/>
    <w:rsid w:val="2C824963"/>
    <w:rsid w:val="2C8732B9"/>
    <w:rsid w:val="2C8766FB"/>
    <w:rsid w:val="2C907E61"/>
    <w:rsid w:val="2C9B65C3"/>
    <w:rsid w:val="2CB266D0"/>
    <w:rsid w:val="2CBD7757"/>
    <w:rsid w:val="2CC44E07"/>
    <w:rsid w:val="2CC569CB"/>
    <w:rsid w:val="2CC57D25"/>
    <w:rsid w:val="2CC74803"/>
    <w:rsid w:val="2CCE1CF6"/>
    <w:rsid w:val="2CDC2F5B"/>
    <w:rsid w:val="2CE80337"/>
    <w:rsid w:val="2CEB5CD0"/>
    <w:rsid w:val="2CFF0B4C"/>
    <w:rsid w:val="2D1929EF"/>
    <w:rsid w:val="2D1E36F5"/>
    <w:rsid w:val="2D21120D"/>
    <w:rsid w:val="2D253B2D"/>
    <w:rsid w:val="2D2E00AD"/>
    <w:rsid w:val="2D2F3586"/>
    <w:rsid w:val="2D317FAA"/>
    <w:rsid w:val="2D39472D"/>
    <w:rsid w:val="2D403856"/>
    <w:rsid w:val="2D4C0E52"/>
    <w:rsid w:val="2D4C5395"/>
    <w:rsid w:val="2D533456"/>
    <w:rsid w:val="2D5809C0"/>
    <w:rsid w:val="2D5A244E"/>
    <w:rsid w:val="2D5A588C"/>
    <w:rsid w:val="2D61455F"/>
    <w:rsid w:val="2D623805"/>
    <w:rsid w:val="2D696061"/>
    <w:rsid w:val="2D6C407C"/>
    <w:rsid w:val="2D6D3CA2"/>
    <w:rsid w:val="2D781D43"/>
    <w:rsid w:val="2D7D7121"/>
    <w:rsid w:val="2D854A69"/>
    <w:rsid w:val="2D9531A4"/>
    <w:rsid w:val="2D9800FD"/>
    <w:rsid w:val="2DA67BF0"/>
    <w:rsid w:val="2DA74F81"/>
    <w:rsid w:val="2DAB42E1"/>
    <w:rsid w:val="2DAD1393"/>
    <w:rsid w:val="2DB26597"/>
    <w:rsid w:val="2DB37D51"/>
    <w:rsid w:val="2DB5614E"/>
    <w:rsid w:val="2DC72741"/>
    <w:rsid w:val="2DCB194C"/>
    <w:rsid w:val="2DD2187B"/>
    <w:rsid w:val="2DD26168"/>
    <w:rsid w:val="2DD66EDF"/>
    <w:rsid w:val="2DDB577B"/>
    <w:rsid w:val="2DDF642E"/>
    <w:rsid w:val="2DE163DE"/>
    <w:rsid w:val="2DE32A97"/>
    <w:rsid w:val="2DE67BB7"/>
    <w:rsid w:val="2DE7057C"/>
    <w:rsid w:val="2DF03380"/>
    <w:rsid w:val="2DF11230"/>
    <w:rsid w:val="2DF635D7"/>
    <w:rsid w:val="2E015C91"/>
    <w:rsid w:val="2E056DE4"/>
    <w:rsid w:val="2E066EF7"/>
    <w:rsid w:val="2E0901D2"/>
    <w:rsid w:val="2E0E67AA"/>
    <w:rsid w:val="2E0F15E2"/>
    <w:rsid w:val="2E1515EA"/>
    <w:rsid w:val="2E19195B"/>
    <w:rsid w:val="2E196254"/>
    <w:rsid w:val="2E1D52BE"/>
    <w:rsid w:val="2E1E261C"/>
    <w:rsid w:val="2E1F429B"/>
    <w:rsid w:val="2E203718"/>
    <w:rsid w:val="2E234CF1"/>
    <w:rsid w:val="2E2746AE"/>
    <w:rsid w:val="2E2C6D07"/>
    <w:rsid w:val="2E2F6083"/>
    <w:rsid w:val="2E386B7E"/>
    <w:rsid w:val="2E454D2B"/>
    <w:rsid w:val="2E4868E5"/>
    <w:rsid w:val="2E4C2920"/>
    <w:rsid w:val="2E504673"/>
    <w:rsid w:val="2E572CC0"/>
    <w:rsid w:val="2E5A46D2"/>
    <w:rsid w:val="2E5D6F7C"/>
    <w:rsid w:val="2E637428"/>
    <w:rsid w:val="2E7D6CDA"/>
    <w:rsid w:val="2E92226C"/>
    <w:rsid w:val="2E925C3A"/>
    <w:rsid w:val="2E971D88"/>
    <w:rsid w:val="2EA13F74"/>
    <w:rsid w:val="2EA615EC"/>
    <w:rsid w:val="2EAF591E"/>
    <w:rsid w:val="2EB005F7"/>
    <w:rsid w:val="2EB14523"/>
    <w:rsid w:val="2EB4131B"/>
    <w:rsid w:val="2EB4637D"/>
    <w:rsid w:val="2EB5032D"/>
    <w:rsid w:val="2ECB1753"/>
    <w:rsid w:val="2ECD0B00"/>
    <w:rsid w:val="2ED42187"/>
    <w:rsid w:val="2ED75D64"/>
    <w:rsid w:val="2EDB1B05"/>
    <w:rsid w:val="2EDE6E27"/>
    <w:rsid w:val="2EE124DD"/>
    <w:rsid w:val="2EE70CD5"/>
    <w:rsid w:val="2EEF4A6B"/>
    <w:rsid w:val="2EFA4752"/>
    <w:rsid w:val="2EFA605F"/>
    <w:rsid w:val="2F0D112B"/>
    <w:rsid w:val="2F180572"/>
    <w:rsid w:val="2F2A5259"/>
    <w:rsid w:val="2F2B15E5"/>
    <w:rsid w:val="2F3A54E2"/>
    <w:rsid w:val="2F413369"/>
    <w:rsid w:val="2F424E79"/>
    <w:rsid w:val="2F4F5EEC"/>
    <w:rsid w:val="2F525F81"/>
    <w:rsid w:val="2F5551FE"/>
    <w:rsid w:val="2F57119C"/>
    <w:rsid w:val="2F6126A2"/>
    <w:rsid w:val="2F657E18"/>
    <w:rsid w:val="2F6615FD"/>
    <w:rsid w:val="2F6F1349"/>
    <w:rsid w:val="2F744B63"/>
    <w:rsid w:val="2F7F3437"/>
    <w:rsid w:val="2F817DD0"/>
    <w:rsid w:val="2F825648"/>
    <w:rsid w:val="2F8B1796"/>
    <w:rsid w:val="2F9B6578"/>
    <w:rsid w:val="2F9F4AF8"/>
    <w:rsid w:val="2FAB236E"/>
    <w:rsid w:val="2FAB7AE6"/>
    <w:rsid w:val="2FB02F2E"/>
    <w:rsid w:val="2FB55A5C"/>
    <w:rsid w:val="2FB7706E"/>
    <w:rsid w:val="2FBF204A"/>
    <w:rsid w:val="2FC0107B"/>
    <w:rsid w:val="2FD804D0"/>
    <w:rsid w:val="2FED5079"/>
    <w:rsid w:val="2FF51385"/>
    <w:rsid w:val="2FFE0E4A"/>
    <w:rsid w:val="30032FEE"/>
    <w:rsid w:val="300635B2"/>
    <w:rsid w:val="300D11EE"/>
    <w:rsid w:val="300F2D5A"/>
    <w:rsid w:val="30133DFE"/>
    <w:rsid w:val="30214C7E"/>
    <w:rsid w:val="30216F0F"/>
    <w:rsid w:val="302A51D3"/>
    <w:rsid w:val="302F6ADD"/>
    <w:rsid w:val="303111C7"/>
    <w:rsid w:val="3040453B"/>
    <w:rsid w:val="3042487F"/>
    <w:rsid w:val="304B3B90"/>
    <w:rsid w:val="304D5D1A"/>
    <w:rsid w:val="304F6507"/>
    <w:rsid w:val="305B6E73"/>
    <w:rsid w:val="305E79BD"/>
    <w:rsid w:val="30624751"/>
    <w:rsid w:val="30772F04"/>
    <w:rsid w:val="307F157A"/>
    <w:rsid w:val="3081657F"/>
    <w:rsid w:val="308517DF"/>
    <w:rsid w:val="30952B52"/>
    <w:rsid w:val="309644BB"/>
    <w:rsid w:val="309E55A3"/>
    <w:rsid w:val="30A64A4F"/>
    <w:rsid w:val="30B31354"/>
    <w:rsid w:val="30B31546"/>
    <w:rsid w:val="30CD648E"/>
    <w:rsid w:val="30D04363"/>
    <w:rsid w:val="30D51325"/>
    <w:rsid w:val="30DC47F8"/>
    <w:rsid w:val="30E27D7F"/>
    <w:rsid w:val="30E92225"/>
    <w:rsid w:val="30F00D6B"/>
    <w:rsid w:val="30F33D98"/>
    <w:rsid w:val="30F8588A"/>
    <w:rsid w:val="30F91599"/>
    <w:rsid w:val="30FD18B7"/>
    <w:rsid w:val="31067B82"/>
    <w:rsid w:val="31073C5C"/>
    <w:rsid w:val="31085738"/>
    <w:rsid w:val="311338D2"/>
    <w:rsid w:val="3120726A"/>
    <w:rsid w:val="31216F9E"/>
    <w:rsid w:val="31223AD7"/>
    <w:rsid w:val="312C5F7B"/>
    <w:rsid w:val="312F02FC"/>
    <w:rsid w:val="312F75C1"/>
    <w:rsid w:val="31366F42"/>
    <w:rsid w:val="313C7BC6"/>
    <w:rsid w:val="313F752D"/>
    <w:rsid w:val="314F79D9"/>
    <w:rsid w:val="31594E3D"/>
    <w:rsid w:val="317B6247"/>
    <w:rsid w:val="3184584E"/>
    <w:rsid w:val="31890AFA"/>
    <w:rsid w:val="31942C78"/>
    <w:rsid w:val="319C3DAC"/>
    <w:rsid w:val="31B575A2"/>
    <w:rsid w:val="31C95CA6"/>
    <w:rsid w:val="31DC5EF9"/>
    <w:rsid w:val="31E159BF"/>
    <w:rsid w:val="31E24EE0"/>
    <w:rsid w:val="31E27622"/>
    <w:rsid w:val="31E31A45"/>
    <w:rsid w:val="31EC1BD8"/>
    <w:rsid w:val="31EE1B5E"/>
    <w:rsid w:val="31EF1C4D"/>
    <w:rsid w:val="31F95C2B"/>
    <w:rsid w:val="32006D33"/>
    <w:rsid w:val="3200741C"/>
    <w:rsid w:val="321D6B3D"/>
    <w:rsid w:val="32270B61"/>
    <w:rsid w:val="323C01F3"/>
    <w:rsid w:val="323E51C2"/>
    <w:rsid w:val="32400044"/>
    <w:rsid w:val="324E605E"/>
    <w:rsid w:val="32563927"/>
    <w:rsid w:val="32571D2F"/>
    <w:rsid w:val="325B13BD"/>
    <w:rsid w:val="326043A6"/>
    <w:rsid w:val="326052C1"/>
    <w:rsid w:val="32644F9E"/>
    <w:rsid w:val="326B0BAF"/>
    <w:rsid w:val="326D408F"/>
    <w:rsid w:val="32764D1D"/>
    <w:rsid w:val="327821A3"/>
    <w:rsid w:val="32803219"/>
    <w:rsid w:val="32844B47"/>
    <w:rsid w:val="3287415E"/>
    <w:rsid w:val="3288180B"/>
    <w:rsid w:val="32950BB8"/>
    <w:rsid w:val="329C01A6"/>
    <w:rsid w:val="32AC064F"/>
    <w:rsid w:val="32B71D0C"/>
    <w:rsid w:val="32CF1323"/>
    <w:rsid w:val="32D23AA1"/>
    <w:rsid w:val="32E7237C"/>
    <w:rsid w:val="32E85EB6"/>
    <w:rsid w:val="32E94CD8"/>
    <w:rsid w:val="32F47A86"/>
    <w:rsid w:val="32F71E7D"/>
    <w:rsid w:val="32FA4E00"/>
    <w:rsid w:val="33097FCB"/>
    <w:rsid w:val="330F07F9"/>
    <w:rsid w:val="331E1AA2"/>
    <w:rsid w:val="3321374F"/>
    <w:rsid w:val="33236153"/>
    <w:rsid w:val="3325361E"/>
    <w:rsid w:val="332C6DB4"/>
    <w:rsid w:val="333971B7"/>
    <w:rsid w:val="33407A22"/>
    <w:rsid w:val="3343097A"/>
    <w:rsid w:val="33456712"/>
    <w:rsid w:val="334E2BBC"/>
    <w:rsid w:val="335D4867"/>
    <w:rsid w:val="33684AED"/>
    <w:rsid w:val="33753B52"/>
    <w:rsid w:val="337E41F5"/>
    <w:rsid w:val="337E5775"/>
    <w:rsid w:val="33963396"/>
    <w:rsid w:val="33964A3D"/>
    <w:rsid w:val="339B4BA5"/>
    <w:rsid w:val="339D6926"/>
    <w:rsid w:val="33AA70D5"/>
    <w:rsid w:val="33AC4EA2"/>
    <w:rsid w:val="33AF031D"/>
    <w:rsid w:val="33BC761E"/>
    <w:rsid w:val="33BF6CBC"/>
    <w:rsid w:val="33C51F7C"/>
    <w:rsid w:val="33C55696"/>
    <w:rsid w:val="33C6266D"/>
    <w:rsid w:val="33D2644C"/>
    <w:rsid w:val="33D3287C"/>
    <w:rsid w:val="33D81A4C"/>
    <w:rsid w:val="33DF4467"/>
    <w:rsid w:val="33E6320C"/>
    <w:rsid w:val="33F067C7"/>
    <w:rsid w:val="33F61B34"/>
    <w:rsid w:val="33FC5728"/>
    <w:rsid w:val="340636B9"/>
    <w:rsid w:val="34086B9E"/>
    <w:rsid w:val="340E5821"/>
    <w:rsid w:val="34100C1C"/>
    <w:rsid w:val="341823FA"/>
    <w:rsid w:val="3424694F"/>
    <w:rsid w:val="342F6D32"/>
    <w:rsid w:val="34313C29"/>
    <w:rsid w:val="3442587D"/>
    <w:rsid w:val="34492CC5"/>
    <w:rsid w:val="34516FC2"/>
    <w:rsid w:val="34552F38"/>
    <w:rsid w:val="34555684"/>
    <w:rsid w:val="34627756"/>
    <w:rsid w:val="34660FB4"/>
    <w:rsid w:val="346849FC"/>
    <w:rsid w:val="3469733F"/>
    <w:rsid w:val="346D6B6C"/>
    <w:rsid w:val="346F196C"/>
    <w:rsid w:val="34820B69"/>
    <w:rsid w:val="34921202"/>
    <w:rsid w:val="349708C1"/>
    <w:rsid w:val="34974D2D"/>
    <w:rsid w:val="34A01296"/>
    <w:rsid w:val="34A72BC4"/>
    <w:rsid w:val="34AD636D"/>
    <w:rsid w:val="34B25048"/>
    <w:rsid w:val="34B51CDB"/>
    <w:rsid w:val="34BC1BA3"/>
    <w:rsid w:val="34D35AEF"/>
    <w:rsid w:val="34D37972"/>
    <w:rsid w:val="34D6123A"/>
    <w:rsid w:val="34DF0767"/>
    <w:rsid w:val="34EF7222"/>
    <w:rsid w:val="34F56CC8"/>
    <w:rsid w:val="34F76022"/>
    <w:rsid w:val="35027278"/>
    <w:rsid w:val="35102D47"/>
    <w:rsid w:val="35194A87"/>
    <w:rsid w:val="352C21B2"/>
    <w:rsid w:val="352C3208"/>
    <w:rsid w:val="353263C6"/>
    <w:rsid w:val="35441378"/>
    <w:rsid w:val="354B0806"/>
    <w:rsid w:val="354C204D"/>
    <w:rsid w:val="35527E03"/>
    <w:rsid w:val="35533710"/>
    <w:rsid w:val="355B6A6F"/>
    <w:rsid w:val="355C6017"/>
    <w:rsid w:val="35616185"/>
    <w:rsid w:val="356C7D73"/>
    <w:rsid w:val="35745580"/>
    <w:rsid w:val="357B35BD"/>
    <w:rsid w:val="357E1639"/>
    <w:rsid w:val="3580005A"/>
    <w:rsid w:val="35834702"/>
    <w:rsid w:val="358A3FFA"/>
    <w:rsid w:val="35952CEE"/>
    <w:rsid w:val="35985892"/>
    <w:rsid w:val="35A437E8"/>
    <w:rsid w:val="35A67C07"/>
    <w:rsid w:val="35AB7710"/>
    <w:rsid w:val="35AF1A13"/>
    <w:rsid w:val="35B5073E"/>
    <w:rsid w:val="35B64FD1"/>
    <w:rsid w:val="35BD4078"/>
    <w:rsid w:val="35BE778C"/>
    <w:rsid w:val="35C36192"/>
    <w:rsid w:val="35CB22BB"/>
    <w:rsid w:val="35CE48BF"/>
    <w:rsid w:val="35D20795"/>
    <w:rsid w:val="35D3331D"/>
    <w:rsid w:val="35DF490C"/>
    <w:rsid w:val="35DF58BF"/>
    <w:rsid w:val="35E4076D"/>
    <w:rsid w:val="35E8647A"/>
    <w:rsid w:val="35E97A7A"/>
    <w:rsid w:val="35F15AE2"/>
    <w:rsid w:val="35F20EA6"/>
    <w:rsid w:val="35F36637"/>
    <w:rsid w:val="35F441D7"/>
    <w:rsid w:val="35F64921"/>
    <w:rsid w:val="35F66BBA"/>
    <w:rsid w:val="36024B29"/>
    <w:rsid w:val="360252AE"/>
    <w:rsid w:val="360F6975"/>
    <w:rsid w:val="36187E47"/>
    <w:rsid w:val="361A0CA4"/>
    <w:rsid w:val="36216BEE"/>
    <w:rsid w:val="362645CD"/>
    <w:rsid w:val="36285816"/>
    <w:rsid w:val="362A457F"/>
    <w:rsid w:val="362B4D6E"/>
    <w:rsid w:val="362C2535"/>
    <w:rsid w:val="364619D3"/>
    <w:rsid w:val="36471A5E"/>
    <w:rsid w:val="364931EB"/>
    <w:rsid w:val="365356EE"/>
    <w:rsid w:val="3667341B"/>
    <w:rsid w:val="36751470"/>
    <w:rsid w:val="367C202B"/>
    <w:rsid w:val="367D7115"/>
    <w:rsid w:val="36826931"/>
    <w:rsid w:val="36834D9B"/>
    <w:rsid w:val="36887E64"/>
    <w:rsid w:val="368A2FB4"/>
    <w:rsid w:val="369124F4"/>
    <w:rsid w:val="36961ED1"/>
    <w:rsid w:val="36A15210"/>
    <w:rsid w:val="36AB4006"/>
    <w:rsid w:val="36AC17C1"/>
    <w:rsid w:val="36B54428"/>
    <w:rsid w:val="36BA5016"/>
    <w:rsid w:val="36BE2266"/>
    <w:rsid w:val="36C02FF5"/>
    <w:rsid w:val="36C8525D"/>
    <w:rsid w:val="36CE2B8B"/>
    <w:rsid w:val="36CE4026"/>
    <w:rsid w:val="36D2109A"/>
    <w:rsid w:val="36DA5D27"/>
    <w:rsid w:val="36E00019"/>
    <w:rsid w:val="36E5678B"/>
    <w:rsid w:val="36E82D7D"/>
    <w:rsid w:val="36EE176D"/>
    <w:rsid w:val="36F415EE"/>
    <w:rsid w:val="36F4518E"/>
    <w:rsid w:val="36FE1089"/>
    <w:rsid w:val="370214AD"/>
    <w:rsid w:val="37036FE3"/>
    <w:rsid w:val="37045F9C"/>
    <w:rsid w:val="370749B6"/>
    <w:rsid w:val="37100355"/>
    <w:rsid w:val="37100490"/>
    <w:rsid w:val="371027EE"/>
    <w:rsid w:val="37113004"/>
    <w:rsid w:val="371644E5"/>
    <w:rsid w:val="37171288"/>
    <w:rsid w:val="371D628A"/>
    <w:rsid w:val="371F66C4"/>
    <w:rsid w:val="3723798B"/>
    <w:rsid w:val="3729092C"/>
    <w:rsid w:val="372A115D"/>
    <w:rsid w:val="372A6492"/>
    <w:rsid w:val="37342B76"/>
    <w:rsid w:val="373569A8"/>
    <w:rsid w:val="373A2E6A"/>
    <w:rsid w:val="37413FD0"/>
    <w:rsid w:val="37541BBC"/>
    <w:rsid w:val="3763166B"/>
    <w:rsid w:val="37714675"/>
    <w:rsid w:val="377524B9"/>
    <w:rsid w:val="37777D0F"/>
    <w:rsid w:val="377B1BC4"/>
    <w:rsid w:val="377B70B6"/>
    <w:rsid w:val="377F1D9F"/>
    <w:rsid w:val="37866BB7"/>
    <w:rsid w:val="378A7959"/>
    <w:rsid w:val="379151F3"/>
    <w:rsid w:val="3792524B"/>
    <w:rsid w:val="37940C52"/>
    <w:rsid w:val="37947D35"/>
    <w:rsid w:val="37974C0B"/>
    <w:rsid w:val="3798394F"/>
    <w:rsid w:val="379E04A1"/>
    <w:rsid w:val="37A30873"/>
    <w:rsid w:val="37A82E6A"/>
    <w:rsid w:val="37AB60FB"/>
    <w:rsid w:val="37AD2BE0"/>
    <w:rsid w:val="37AD3750"/>
    <w:rsid w:val="37BC7D6A"/>
    <w:rsid w:val="37C04076"/>
    <w:rsid w:val="37CB48C8"/>
    <w:rsid w:val="37D16809"/>
    <w:rsid w:val="37D42753"/>
    <w:rsid w:val="37D43E53"/>
    <w:rsid w:val="37E026E2"/>
    <w:rsid w:val="37EB7EF5"/>
    <w:rsid w:val="37F27F92"/>
    <w:rsid w:val="37FB0B3E"/>
    <w:rsid w:val="380C1BF9"/>
    <w:rsid w:val="381B47D0"/>
    <w:rsid w:val="381B7280"/>
    <w:rsid w:val="38207B5C"/>
    <w:rsid w:val="38223218"/>
    <w:rsid w:val="38274ABD"/>
    <w:rsid w:val="382D1422"/>
    <w:rsid w:val="382D2E19"/>
    <w:rsid w:val="383057ED"/>
    <w:rsid w:val="38350C02"/>
    <w:rsid w:val="383651A6"/>
    <w:rsid w:val="383B3187"/>
    <w:rsid w:val="383D70C6"/>
    <w:rsid w:val="383E3BF5"/>
    <w:rsid w:val="384E6F01"/>
    <w:rsid w:val="38514617"/>
    <w:rsid w:val="38560AE8"/>
    <w:rsid w:val="385E3236"/>
    <w:rsid w:val="38766C47"/>
    <w:rsid w:val="3887059F"/>
    <w:rsid w:val="38880168"/>
    <w:rsid w:val="388B1091"/>
    <w:rsid w:val="388F0D9F"/>
    <w:rsid w:val="38922097"/>
    <w:rsid w:val="38936DFE"/>
    <w:rsid w:val="38A253F3"/>
    <w:rsid w:val="38B37FAC"/>
    <w:rsid w:val="38C84A7D"/>
    <w:rsid w:val="38CC185A"/>
    <w:rsid w:val="38CD532F"/>
    <w:rsid w:val="38D0339D"/>
    <w:rsid w:val="38D233FA"/>
    <w:rsid w:val="38D43BCE"/>
    <w:rsid w:val="38D5234B"/>
    <w:rsid w:val="38D5710F"/>
    <w:rsid w:val="38D66B3C"/>
    <w:rsid w:val="38D90E44"/>
    <w:rsid w:val="38EA64E4"/>
    <w:rsid w:val="38FA0464"/>
    <w:rsid w:val="38FF192C"/>
    <w:rsid w:val="3909678D"/>
    <w:rsid w:val="39145CDB"/>
    <w:rsid w:val="391C4E68"/>
    <w:rsid w:val="3931660F"/>
    <w:rsid w:val="39563559"/>
    <w:rsid w:val="39570EDE"/>
    <w:rsid w:val="395B167E"/>
    <w:rsid w:val="39615265"/>
    <w:rsid w:val="39656815"/>
    <w:rsid w:val="396A4A6D"/>
    <w:rsid w:val="397D6F73"/>
    <w:rsid w:val="39802ECC"/>
    <w:rsid w:val="39814183"/>
    <w:rsid w:val="39865E81"/>
    <w:rsid w:val="3990522A"/>
    <w:rsid w:val="39926E4B"/>
    <w:rsid w:val="39944C4D"/>
    <w:rsid w:val="39A5333D"/>
    <w:rsid w:val="39A847B3"/>
    <w:rsid w:val="39AD28F1"/>
    <w:rsid w:val="39B02129"/>
    <w:rsid w:val="39B229BB"/>
    <w:rsid w:val="39B8558E"/>
    <w:rsid w:val="39BC6F23"/>
    <w:rsid w:val="39BD345B"/>
    <w:rsid w:val="39CA2143"/>
    <w:rsid w:val="39D0535B"/>
    <w:rsid w:val="39E139DA"/>
    <w:rsid w:val="39E52A4D"/>
    <w:rsid w:val="39F790F9"/>
    <w:rsid w:val="39F90616"/>
    <w:rsid w:val="39FA4C6C"/>
    <w:rsid w:val="39FD1B1B"/>
    <w:rsid w:val="3A0801CB"/>
    <w:rsid w:val="3A1320A7"/>
    <w:rsid w:val="3A1530F4"/>
    <w:rsid w:val="3A191CC0"/>
    <w:rsid w:val="3A1A3080"/>
    <w:rsid w:val="3A2B5CE1"/>
    <w:rsid w:val="3A2D2D36"/>
    <w:rsid w:val="3A325C00"/>
    <w:rsid w:val="3A355C1E"/>
    <w:rsid w:val="3A436F66"/>
    <w:rsid w:val="3A4D406C"/>
    <w:rsid w:val="3A542EE1"/>
    <w:rsid w:val="3A5C1538"/>
    <w:rsid w:val="3A5D61D4"/>
    <w:rsid w:val="3A6F23F7"/>
    <w:rsid w:val="3A761F09"/>
    <w:rsid w:val="3A7E466F"/>
    <w:rsid w:val="3A7F67D6"/>
    <w:rsid w:val="3A8A0C83"/>
    <w:rsid w:val="3A904241"/>
    <w:rsid w:val="3A95462C"/>
    <w:rsid w:val="3A954AF3"/>
    <w:rsid w:val="3A9D20EF"/>
    <w:rsid w:val="3AA3573F"/>
    <w:rsid w:val="3AB51559"/>
    <w:rsid w:val="3AB80274"/>
    <w:rsid w:val="3ABA0C6F"/>
    <w:rsid w:val="3AD67741"/>
    <w:rsid w:val="3AD86362"/>
    <w:rsid w:val="3AE801A7"/>
    <w:rsid w:val="3AEE6745"/>
    <w:rsid w:val="3AF34940"/>
    <w:rsid w:val="3AF51000"/>
    <w:rsid w:val="3AF84B31"/>
    <w:rsid w:val="3AFA5495"/>
    <w:rsid w:val="3B102599"/>
    <w:rsid w:val="3B156E12"/>
    <w:rsid w:val="3B170047"/>
    <w:rsid w:val="3B1834CA"/>
    <w:rsid w:val="3B190257"/>
    <w:rsid w:val="3B1E24C8"/>
    <w:rsid w:val="3B206ED8"/>
    <w:rsid w:val="3B224C02"/>
    <w:rsid w:val="3B3A1E8F"/>
    <w:rsid w:val="3B3E25C8"/>
    <w:rsid w:val="3B3E787D"/>
    <w:rsid w:val="3B3F739A"/>
    <w:rsid w:val="3B421E6A"/>
    <w:rsid w:val="3B437BA1"/>
    <w:rsid w:val="3B536957"/>
    <w:rsid w:val="3B570024"/>
    <w:rsid w:val="3B643114"/>
    <w:rsid w:val="3B6B49ED"/>
    <w:rsid w:val="3B753374"/>
    <w:rsid w:val="3B762EC6"/>
    <w:rsid w:val="3B791F2E"/>
    <w:rsid w:val="3B7B29BE"/>
    <w:rsid w:val="3B7D3926"/>
    <w:rsid w:val="3B8900CE"/>
    <w:rsid w:val="3B8B309C"/>
    <w:rsid w:val="3B902BFC"/>
    <w:rsid w:val="3B921466"/>
    <w:rsid w:val="3B997D0B"/>
    <w:rsid w:val="3B9C2775"/>
    <w:rsid w:val="3BA42061"/>
    <w:rsid w:val="3BAF520C"/>
    <w:rsid w:val="3BAF6039"/>
    <w:rsid w:val="3BB35989"/>
    <w:rsid w:val="3BB723BA"/>
    <w:rsid w:val="3BBA3AFF"/>
    <w:rsid w:val="3BC35EE9"/>
    <w:rsid w:val="3BCA1F1C"/>
    <w:rsid w:val="3BCB1844"/>
    <w:rsid w:val="3BCC13D8"/>
    <w:rsid w:val="3BD820FE"/>
    <w:rsid w:val="3BE27A94"/>
    <w:rsid w:val="3BEB2E92"/>
    <w:rsid w:val="3BEB58D7"/>
    <w:rsid w:val="3BEB623F"/>
    <w:rsid w:val="3BED4025"/>
    <w:rsid w:val="3BEF6F6C"/>
    <w:rsid w:val="3BF73788"/>
    <w:rsid w:val="3BF809C2"/>
    <w:rsid w:val="3BF8706E"/>
    <w:rsid w:val="3BF94F40"/>
    <w:rsid w:val="3BFC16FB"/>
    <w:rsid w:val="3BFD13A6"/>
    <w:rsid w:val="3BFE0325"/>
    <w:rsid w:val="3C017E8A"/>
    <w:rsid w:val="3C0700C2"/>
    <w:rsid w:val="3C080A8E"/>
    <w:rsid w:val="3C122406"/>
    <w:rsid w:val="3C19096E"/>
    <w:rsid w:val="3C1957C8"/>
    <w:rsid w:val="3C1C0639"/>
    <w:rsid w:val="3C1C630C"/>
    <w:rsid w:val="3C2E346D"/>
    <w:rsid w:val="3C300658"/>
    <w:rsid w:val="3C33357B"/>
    <w:rsid w:val="3C346B7B"/>
    <w:rsid w:val="3C3B28AC"/>
    <w:rsid w:val="3C3B425B"/>
    <w:rsid w:val="3C403DFA"/>
    <w:rsid w:val="3C414D0E"/>
    <w:rsid w:val="3C43745C"/>
    <w:rsid w:val="3C482649"/>
    <w:rsid w:val="3C541A53"/>
    <w:rsid w:val="3C543122"/>
    <w:rsid w:val="3C5C62C9"/>
    <w:rsid w:val="3C5D704A"/>
    <w:rsid w:val="3C620A5E"/>
    <w:rsid w:val="3C6541EF"/>
    <w:rsid w:val="3C6C3E08"/>
    <w:rsid w:val="3C6E47E3"/>
    <w:rsid w:val="3C744B26"/>
    <w:rsid w:val="3C816E1B"/>
    <w:rsid w:val="3C831660"/>
    <w:rsid w:val="3C83345F"/>
    <w:rsid w:val="3C8D51A5"/>
    <w:rsid w:val="3C8E4696"/>
    <w:rsid w:val="3C8F2904"/>
    <w:rsid w:val="3C93325D"/>
    <w:rsid w:val="3C940CDB"/>
    <w:rsid w:val="3C961F59"/>
    <w:rsid w:val="3C986895"/>
    <w:rsid w:val="3C9D0C1B"/>
    <w:rsid w:val="3CA01CB6"/>
    <w:rsid w:val="3CBC4692"/>
    <w:rsid w:val="3CBE220A"/>
    <w:rsid w:val="3CC221D5"/>
    <w:rsid w:val="3CD3454F"/>
    <w:rsid w:val="3CD454BB"/>
    <w:rsid w:val="3CDC4055"/>
    <w:rsid w:val="3CDD5498"/>
    <w:rsid w:val="3CEA0930"/>
    <w:rsid w:val="3CEA1403"/>
    <w:rsid w:val="3CF27B95"/>
    <w:rsid w:val="3CFF5A50"/>
    <w:rsid w:val="3D00484B"/>
    <w:rsid w:val="3D022A34"/>
    <w:rsid w:val="3D0532BC"/>
    <w:rsid w:val="3D066B35"/>
    <w:rsid w:val="3D106EB6"/>
    <w:rsid w:val="3D1657EF"/>
    <w:rsid w:val="3D1C0B24"/>
    <w:rsid w:val="3D2F5D75"/>
    <w:rsid w:val="3D310EE9"/>
    <w:rsid w:val="3D3C210D"/>
    <w:rsid w:val="3D4B0893"/>
    <w:rsid w:val="3D575AE9"/>
    <w:rsid w:val="3D5A3B41"/>
    <w:rsid w:val="3D5B7F07"/>
    <w:rsid w:val="3D5F5D82"/>
    <w:rsid w:val="3D60278F"/>
    <w:rsid w:val="3D61360E"/>
    <w:rsid w:val="3D6636D8"/>
    <w:rsid w:val="3D676FE6"/>
    <w:rsid w:val="3D7B6FFD"/>
    <w:rsid w:val="3D7D68E8"/>
    <w:rsid w:val="3D816473"/>
    <w:rsid w:val="3D8309F7"/>
    <w:rsid w:val="3D867A00"/>
    <w:rsid w:val="3D8A2AEC"/>
    <w:rsid w:val="3D8B7982"/>
    <w:rsid w:val="3D924D76"/>
    <w:rsid w:val="3D936176"/>
    <w:rsid w:val="3DA37A9A"/>
    <w:rsid w:val="3DA605F1"/>
    <w:rsid w:val="3DAE1158"/>
    <w:rsid w:val="3DB624D6"/>
    <w:rsid w:val="3DC22833"/>
    <w:rsid w:val="3DC96A91"/>
    <w:rsid w:val="3DCE4212"/>
    <w:rsid w:val="3DDA5E4C"/>
    <w:rsid w:val="3DDE4B56"/>
    <w:rsid w:val="3DE50A71"/>
    <w:rsid w:val="3DE82934"/>
    <w:rsid w:val="3DE97DC5"/>
    <w:rsid w:val="3DEB52DF"/>
    <w:rsid w:val="3DF15DDC"/>
    <w:rsid w:val="3DF43ED5"/>
    <w:rsid w:val="3E003E29"/>
    <w:rsid w:val="3E0779AC"/>
    <w:rsid w:val="3E0B107A"/>
    <w:rsid w:val="3E144699"/>
    <w:rsid w:val="3E1677CF"/>
    <w:rsid w:val="3E1D3429"/>
    <w:rsid w:val="3E297137"/>
    <w:rsid w:val="3E33573A"/>
    <w:rsid w:val="3E37141A"/>
    <w:rsid w:val="3E3C0AAF"/>
    <w:rsid w:val="3E44673F"/>
    <w:rsid w:val="3E4B5902"/>
    <w:rsid w:val="3E4F3CBE"/>
    <w:rsid w:val="3E5E47FF"/>
    <w:rsid w:val="3E620DC8"/>
    <w:rsid w:val="3E650593"/>
    <w:rsid w:val="3E6544EB"/>
    <w:rsid w:val="3E684068"/>
    <w:rsid w:val="3E722557"/>
    <w:rsid w:val="3E7F51AE"/>
    <w:rsid w:val="3E895706"/>
    <w:rsid w:val="3E9111B3"/>
    <w:rsid w:val="3E9D503C"/>
    <w:rsid w:val="3EA9033A"/>
    <w:rsid w:val="3EAD547C"/>
    <w:rsid w:val="3EAF72E4"/>
    <w:rsid w:val="3EB024A8"/>
    <w:rsid w:val="3EB3388D"/>
    <w:rsid w:val="3ED332D0"/>
    <w:rsid w:val="3EDA770D"/>
    <w:rsid w:val="3EDF0F4A"/>
    <w:rsid w:val="3EEC5C2D"/>
    <w:rsid w:val="3EF02A21"/>
    <w:rsid w:val="3F075FB1"/>
    <w:rsid w:val="3F0B22B1"/>
    <w:rsid w:val="3F1518FB"/>
    <w:rsid w:val="3F1839E4"/>
    <w:rsid w:val="3F21691D"/>
    <w:rsid w:val="3F227F5D"/>
    <w:rsid w:val="3F257466"/>
    <w:rsid w:val="3F26543B"/>
    <w:rsid w:val="3F2F5A8C"/>
    <w:rsid w:val="3F337273"/>
    <w:rsid w:val="3F402B80"/>
    <w:rsid w:val="3F405805"/>
    <w:rsid w:val="3F412DEC"/>
    <w:rsid w:val="3F417DF3"/>
    <w:rsid w:val="3F425D2C"/>
    <w:rsid w:val="3F545E4C"/>
    <w:rsid w:val="3F5B19BB"/>
    <w:rsid w:val="3F640F97"/>
    <w:rsid w:val="3F674097"/>
    <w:rsid w:val="3F6B0F2F"/>
    <w:rsid w:val="3F6E7226"/>
    <w:rsid w:val="3F7418AC"/>
    <w:rsid w:val="3F7B467C"/>
    <w:rsid w:val="3F7F4BFD"/>
    <w:rsid w:val="3F8534F2"/>
    <w:rsid w:val="3F8D44E0"/>
    <w:rsid w:val="3F8D6CDE"/>
    <w:rsid w:val="3F91278C"/>
    <w:rsid w:val="3F963DFF"/>
    <w:rsid w:val="3F9C3E7C"/>
    <w:rsid w:val="3FA96983"/>
    <w:rsid w:val="3FB82044"/>
    <w:rsid w:val="3FBE27AD"/>
    <w:rsid w:val="3FC86AC9"/>
    <w:rsid w:val="3FD0113C"/>
    <w:rsid w:val="3FE03F00"/>
    <w:rsid w:val="3FEB0F5D"/>
    <w:rsid w:val="3FED37A2"/>
    <w:rsid w:val="3FEF41D1"/>
    <w:rsid w:val="3FF76865"/>
    <w:rsid w:val="40097753"/>
    <w:rsid w:val="400A538D"/>
    <w:rsid w:val="401041CC"/>
    <w:rsid w:val="401C0644"/>
    <w:rsid w:val="401E054D"/>
    <w:rsid w:val="40385090"/>
    <w:rsid w:val="403D4075"/>
    <w:rsid w:val="404B2300"/>
    <w:rsid w:val="404D5A77"/>
    <w:rsid w:val="40581609"/>
    <w:rsid w:val="4062552B"/>
    <w:rsid w:val="406D27EF"/>
    <w:rsid w:val="406D3F31"/>
    <w:rsid w:val="406F76A5"/>
    <w:rsid w:val="40753569"/>
    <w:rsid w:val="40762F0A"/>
    <w:rsid w:val="40765E8A"/>
    <w:rsid w:val="407A01EC"/>
    <w:rsid w:val="407A6235"/>
    <w:rsid w:val="407E641B"/>
    <w:rsid w:val="40825976"/>
    <w:rsid w:val="4084632A"/>
    <w:rsid w:val="409F072A"/>
    <w:rsid w:val="40C23D90"/>
    <w:rsid w:val="40C41B4E"/>
    <w:rsid w:val="40D00C0D"/>
    <w:rsid w:val="40D01ACC"/>
    <w:rsid w:val="40D14D78"/>
    <w:rsid w:val="40D44946"/>
    <w:rsid w:val="40DA5A05"/>
    <w:rsid w:val="40E11F2D"/>
    <w:rsid w:val="40E35E87"/>
    <w:rsid w:val="40E4258F"/>
    <w:rsid w:val="40EC441D"/>
    <w:rsid w:val="40F044C9"/>
    <w:rsid w:val="40F23713"/>
    <w:rsid w:val="40F617D0"/>
    <w:rsid w:val="40F93729"/>
    <w:rsid w:val="410117A7"/>
    <w:rsid w:val="41180D6F"/>
    <w:rsid w:val="412D196C"/>
    <w:rsid w:val="412D4B5B"/>
    <w:rsid w:val="4134263A"/>
    <w:rsid w:val="41371FE0"/>
    <w:rsid w:val="4138287E"/>
    <w:rsid w:val="41467190"/>
    <w:rsid w:val="414A140C"/>
    <w:rsid w:val="415A7012"/>
    <w:rsid w:val="415C087D"/>
    <w:rsid w:val="41612804"/>
    <w:rsid w:val="41713E87"/>
    <w:rsid w:val="41745FFF"/>
    <w:rsid w:val="41765FD2"/>
    <w:rsid w:val="41774FCB"/>
    <w:rsid w:val="417A2A74"/>
    <w:rsid w:val="417C232F"/>
    <w:rsid w:val="41810899"/>
    <w:rsid w:val="4181283B"/>
    <w:rsid w:val="41821EA6"/>
    <w:rsid w:val="418271DC"/>
    <w:rsid w:val="418A0B5C"/>
    <w:rsid w:val="418A4C26"/>
    <w:rsid w:val="418F3541"/>
    <w:rsid w:val="418F74C9"/>
    <w:rsid w:val="41901674"/>
    <w:rsid w:val="419874B5"/>
    <w:rsid w:val="419B3BAC"/>
    <w:rsid w:val="41A1203F"/>
    <w:rsid w:val="41A20EE7"/>
    <w:rsid w:val="41B353F1"/>
    <w:rsid w:val="41BB72F2"/>
    <w:rsid w:val="41BF3C12"/>
    <w:rsid w:val="41C31D3A"/>
    <w:rsid w:val="41C5567C"/>
    <w:rsid w:val="41C94A4A"/>
    <w:rsid w:val="41CD75FC"/>
    <w:rsid w:val="41D4344D"/>
    <w:rsid w:val="41D66F44"/>
    <w:rsid w:val="41D855AF"/>
    <w:rsid w:val="41DC577E"/>
    <w:rsid w:val="41DF07EE"/>
    <w:rsid w:val="41E33215"/>
    <w:rsid w:val="41EE0902"/>
    <w:rsid w:val="41F635A0"/>
    <w:rsid w:val="42072FBF"/>
    <w:rsid w:val="4209415C"/>
    <w:rsid w:val="420D0AA0"/>
    <w:rsid w:val="420D6792"/>
    <w:rsid w:val="420F5499"/>
    <w:rsid w:val="4211109D"/>
    <w:rsid w:val="42126EA7"/>
    <w:rsid w:val="4220489C"/>
    <w:rsid w:val="423979F5"/>
    <w:rsid w:val="425C5BCE"/>
    <w:rsid w:val="425C63F0"/>
    <w:rsid w:val="425F7EE1"/>
    <w:rsid w:val="42605FC7"/>
    <w:rsid w:val="42707171"/>
    <w:rsid w:val="427C2C01"/>
    <w:rsid w:val="427E1411"/>
    <w:rsid w:val="427E1440"/>
    <w:rsid w:val="4285081E"/>
    <w:rsid w:val="42904B06"/>
    <w:rsid w:val="42A97915"/>
    <w:rsid w:val="42AF6E21"/>
    <w:rsid w:val="42B019DA"/>
    <w:rsid w:val="42B3253F"/>
    <w:rsid w:val="42B61D72"/>
    <w:rsid w:val="42B94F8F"/>
    <w:rsid w:val="42B95478"/>
    <w:rsid w:val="42BC2E3B"/>
    <w:rsid w:val="42BD0168"/>
    <w:rsid w:val="42C57EEB"/>
    <w:rsid w:val="42D21379"/>
    <w:rsid w:val="42D726EA"/>
    <w:rsid w:val="42DA72B2"/>
    <w:rsid w:val="42EC5ED5"/>
    <w:rsid w:val="42F03CC4"/>
    <w:rsid w:val="42F35F7E"/>
    <w:rsid w:val="430178FD"/>
    <w:rsid w:val="4304205B"/>
    <w:rsid w:val="43097A2D"/>
    <w:rsid w:val="430E6D0F"/>
    <w:rsid w:val="43204EC9"/>
    <w:rsid w:val="432073D2"/>
    <w:rsid w:val="432243D5"/>
    <w:rsid w:val="43245CA2"/>
    <w:rsid w:val="43386CA4"/>
    <w:rsid w:val="433B619F"/>
    <w:rsid w:val="433B686E"/>
    <w:rsid w:val="433D333A"/>
    <w:rsid w:val="43422211"/>
    <w:rsid w:val="4343018D"/>
    <w:rsid w:val="4348461B"/>
    <w:rsid w:val="434C4375"/>
    <w:rsid w:val="434E3D91"/>
    <w:rsid w:val="434E5DC7"/>
    <w:rsid w:val="43526EF4"/>
    <w:rsid w:val="43605D67"/>
    <w:rsid w:val="436647E4"/>
    <w:rsid w:val="43675D4E"/>
    <w:rsid w:val="436E31A2"/>
    <w:rsid w:val="436E6A85"/>
    <w:rsid w:val="437250FA"/>
    <w:rsid w:val="43772234"/>
    <w:rsid w:val="437A7D6E"/>
    <w:rsid w:val="437C39D2"/>
    <w:rsid w:val="43820334"/>
    <w:rsid w:val="438863EE"/>
    <w:rsid w:val="438B194F"/>
    <w:rsid w:val="438B5EFE"/>
    <w:rsid w:val="43916690"/>
    <w:rsid w:val="43A86292"/>
    <w:rsid w:val="43A94C99"/>
    <w:rsid w:val="43AD047C"/>
    <w:rsid w:val="43AE63F3"/>
    <w:rsid w:val="43B93CA1"/>
    <w:rsid w:val="43C96CC1"/>
    <w:rsid w:val="43D95A5E"/>
    <w:rsid w:val="43DB681A"/>
    <w:rsid w:val="43E66B2A"/>
    <w:rsid w:val="43EF7DF5"/>
    <w:rsid w:val="43F36023"/>
    <w:rsid w:val="43F37BDD"/>
    <w:rsid w:val="43F54DDA"/>
    <w:rsid w:val="43F669AB"/>
    <w:rsid w:val="43F75428"/>
    <w:rsid w:val="43F81C69"/>
    <w:rsid w:val="44062A2A"/>
    <w:rsid w:val="44064D7F"/>
    <w:rsid w:val="440F21F4"/>
    <w:rsid w:val="441A0288"/>
    <w:rsid w:val="441D5C96"/>
    <w:rsid w:val="442348CE"/>
    <w:rsid w:val="44312509"/>
    <w:rsid w:val="44353309"/>
    <w:rsid w:val="443D5C83"/>
    <w:rsid w:val="443E4AEA"/>
    <w:rsid w:val="443E6111"/>
    <w:rsid w:val="444112B7"/>
    <w:rsid w:val="4445734B"/>
    <w:rsid w:val="44486DE6"/>
    <w:rsid w:val="444B2345"/>
    <w:rsid w:val="444D2165"/>
    <w:rsid w:val="4453069C"/>
    <w:rsid w:val="4458432F"/>
    <w:rsid w:val="44624CAF"/>
    <w:rsid w:val="44704880"/>
    <w:rsid w:val="4472155A"/>
    <w:rsid w:val="447670D1"/>
    <w:rsid w:val="44773194"/>
    <w:rsid w:val="447B38D0"/>
    <w:rsid w:val="44906170"/>
    <w:rsid w:val="44962505"/>
    <w:rsid w:val="44970B52"/>
    <w:rsid w:val="44974BB0"/>
    <w:rsid w:val="449A2D31"/>
    <w:rsid w:val="449A2DDB"/>
    <w:rsid w:val="449A7C89"/>
    <w:rsid w:val="44A43AD2"/>
    <w:rsid w:val="44AB35B4"/>
    <w:rsid w:val="44B00AD5"/>
    <w:rsid w:val="44BE5AFE"/>
    <w:rsid w:val="44C0317F"/>
    <w:rsid w:val="44CA33E5"/>
    <w:rsid w:val="44CA44C7"/>
    <w:rsid w:val="44CB2B24"/>
    <w:rsid w:val="44CC6B71"/>
    <w:rsid w:val="44D2188E"/>
    <w:rsid w:val="44D600B5"/>
    <w:rsid w:val="44DB63C4"/>
    <w:rsid w:val="44E528DD"/>
    <w:rsid w:val="44E63F80"/>
    <w:rsid w:val="44F13BA9"/>
    <w:rsid w:val="44F351E4"/>
    <w:rsid w:val="44FC7169"/>
    <w:rsid w:val="44FF12D4"/>
    <w:rsid w:val="4505615F"/>
    <w:rsid w:val="45195E19"/>
    <w:rsid w:val="45197E64"/>
    <w:rsid w:val="451A08D6"/>
    <w:rsid w:val="451A4504"/>
    <w:rsid w:val="45216D6E"/>
    <w:rsid w:val="452660B5"/>
    <w:rsid w:val="452A3E26"/>
    <w:rsid w:val="453646A8"/>
    <w:rsid w:val="453E5CD2"/>
    <w:rsid w:val="45444294"/>
    <w:rsid w:val="45467D00"/>
    <w:rsid w:val="454E526B"/>
    <w:rsid w:val="455116D4"/>
    <w:rsid w:val="45624F4A"/>
    <w:rsid w:val="456533EA"/>
    <w:rsid w:val="4568096A"/>
    <w:rsid w:val="45721CAA"/>
    <w:rsid w:val="45736A70"/>
    <w:rsid w:val="45741404"/>
    <w:rsid w:val="4576199B"/>
    <w:rsid w:val="457B5429"/>
    <w:rsid w:val="457D00B8"/>
    <w:rsid w:val="457F625C"/>
    <w:rsid w:val="45800E6C"/>
    <w:rsid w:val="45820B72"/>
    <w:rsid w:val="458379B3"/>
    <w:rsid w:val="459B604C"/>
    <w:rsid w:val="459F5856"/>
    <w:rsid w:val="45A36F29"/>
    <w:rsid w:val="45AA2B83"/>
    <w:rsid w:val="45AB1C04"/>
    <w:rsid w:val="45BA306C"/>
    <w:rsid w:val="45BB2BD6"/>
    <w:rsid w:val="45BC2771"/>
    <w:rsid w:val="45C86013"/>
    <w:rsid w:val="45CD3D41"/>
    <w:rsid w:val="45D26963"/>
    <w:rsid w:val="45D30873"/>
    <w:rsid w:val="45D46F7A"/>
    <w:rsid w:val="45D75E1C"/>
    <w:rsid w:val="45DE78CC"/>
    <w:rsid w:val="45DF56C6"/>
    <w:rsid w:val="45E16D57"/>
    <w:rsid w:val="45E83918"/>
    <w:rsid w:val="45F21802"/>
    <w:rsid w:val="45F524BA"/>
    <w:rsid w:val="45F85B25"/>
    <w:rsid w:val="45F8695A"/>
    <w:rsid w:val="45FA267E"/>
    <w:rsid w:val="45FA5BAF"/>
    <w:rsid w:val="45FD1EC4"/>
    <w:rsid w:val="46010103"/>
    <w:rsid w:val="4606415C"/>
    <w:rsid w:val="460F365D"/>
    <w:rsid w:val="461100CE"/>
    <w:rsid w:val="4611295A"/>
    <w:rsid w:val="4612589E"/>
    <w:rsid w:val="46126EFC"/>
    <w:rsid w:val="461560DE"/>
    <w:rsid w:val="46211F6D"/>
    <w:rsid w:val="462167C7"/>
    <w:rsid w:val="462A7A71"/>
    <w:rsid w:val="46374A64"/>
    <w:rsid w:val="464C33C7"/>
    <w:rsid w:val="464F05B2"/>
    <w:rsid w:val="465D756E"/>
    <w:rsid w:val="466E33DE"/>
    <w:rsid w:val="467669A2"/>
    <w:rsid w:val="468D25A7"/>
    <w:rsid w:val="46A1326E"/>
    <w:rsid w:val="46A24EE1"/>
    <w:rsid w:val="46A2703C"/>
    <w:rsid w:val="46A865A8"/>
    <w:rsid w:val="46AD29A2"/>
    <w:rsid w:val="46AD7BE3"/>
    <w:rsid w:val="46B3037E"/>
    <w:rsid w:val="46C0010A"/>
    <w:rsid w:val="46C07B71"/>
    <w:rsid w:val="46C2786F"/>
    <w:rsid w:val="46C97019"/>
    <w:rsid w:val="46D11B8F"/>
    <w:rsid w:val="46D202C6"/>
    <w:rsid w:val="46DF599E"/>
    <w:rsid w:val="46E2491C"/>
    <w:rsid w:val="46E65F69"/>
    <w:rsid w:val="46EB4D4C"/>
    <w:rsid w:val="46F0402F"/>
    <w:rsid w:val="46F14C63"/>
    <w:rsid w:val="46FE12B7"/>
    <w:rsid w:val="47005024"/>
    <w:rsid w:val="470077D4"/>
    <w:rsid w:val="470401D6"/>
    <w:rsid w:val="470455B4"/>
    <w:rsid w:val="470A674E"/>
    <w:rsid w:val="470E2853"/>
    <w:rsid w:val="47104C78"/>
    <w:rsid w:val="47155653"/>
    <w:rsid w:val="4718369C"/>
    <w:rsid w:val="473255BE"/>
    <w:rsid w:val="47372C20"/>
    <w:rsid w:val="47522E07"/>
    <w:rsid w:val="47550FFD"/>
    <w:rsid w:val="47690EAD"/>
    <w:rsid w:val="476A091A"/>
    <w:rsid w:val="476C1FD1"/>
    <w:rsid w:val="476F314A"/>
    <w:rsid w:val="477A102B"/>
    <w:rsid w:val="477C3C9F"/>
    <w:rsid w:val="478175DF"/>
    <w:rsid w:val="47835FD1"/>
    <w:rsid w:val="47921058"/>
    <w:rsid w:val="47980643"/>
    <w:rsid w:val="47A11184"/>
    <w:rsid w:val="47A13D33"/>
    <w:rsid w:val="47A25FD2"/>
    <w:rsid w:val="47A337EB"/>
    <w:rsid w:val="47AB051B"/>
    <w:rsid w:val="47AC64AE"/>
    <w:rsid w:val="47AE2329"/>
    <w:rsid w:val="47B25DFC"/>
    <w:rsid w:val="47B6295B"/>
    <w:rsid w:val="47BA20DB"/>
    <w:rsid w:val="47BB4588"/>
    <w:rsid w:val="47BB7B88"/>
    <w:rsid w:val="47C05692"/>
    <w:rsid w:val="47CD4EBC"/>
    <w:rsid w:val="47D024EA"/>
    <w:rsid w:val="47D34EEE"/>
    <w:rsid w:val="47D67760"/>
    <w:rsid w:val="47DC4C30"/>
    <w:rsid w:val="48002186"/>
    <w:rsid w:val="48036C7B"/>
    <w:rsid w:val="480C3966"/>
    <w:rsid w:val="48167097"/>
    <w:rsid w:val="481A5C54"/>
    <w:rsid w:val="48220C0B"/>
    <w:rsid w:val="48257691"/>
    <w:rsid w:val="48272EB6"/>
    <w:rsid w:val="4827725F"/>
    <w:rsid w:val="48330D0B"/>
    <w:rsid w:val="48372EC6"/>
    <w:rsid w:val="483A498D"/>
    <w:rsid w:val="48413AC8"/>
    <w:rsid w:val="4844010E"/>
    <w:rsid w:val="484D70C0"/>
    <w:rsid w:val="484E18C5"/>
    <w:rsid w:val="48502B2C"/>
    <w:rsid w:val="48586A3A"/>
    <w:rsid w:val="485D3E76"/>
    <w:rsid w:val="48620B89"/>
    <w:rsid w:val="48654A6D"/>
    <w:rsid w:val="48661300"/>
    <w:rsid w:val="4866431A"/>
    <w:rsid w:val="4866681E"/>
    <w:rsid w:val="48695228"/>
    <w:rsid w:val="486B673C"/>
    <w:rsid w:val="486D67CD"/>
    <w:rsid w:val="486D7B00"/>
    <w:rsid w:val="4870241F"/>
    <w:rsid w:val="48727A4E"/>
    <w:rsid w:val="48737255"/>
    <w:rsid w:val="48773B48"/>
    <w:rsid w:val="48803A0C"/>
    <w:rsid w:val="48834488"/>
    <w:rsid w:val="48874444"/>
    <w:rsid w:val="488C17EC"/>
    <w:rsid w:val="488E7F90"/>
    <w:rsid w:val="48931C83"/>
    <w:rsid w:val="48951164"/>
    <w:rsid w:val="4896216F"/>
    <w:rsid w:val="48993657"/>
    <w:rsid w:val="48A26A89"/>
    <w:rsid w:val="48A34403"/>
    <w:rsid w:val="48B61005"/>
    <w:rsid w:val="48B629D0"/>
    <w:rsid w:val="48B65743"/>
    <w:rsid w:val="48B97EB1"/>
    <w:rsid w:val="48C31C61"/>
    <w:rsid w:val="48C87C34"/>
    <w:rsid w:val="48D045E3"/>
    <w:rsid w:val="48D16CA0"/>
    <w:rsid w:val="48D872F2"/>
    <w:rsid w:val="48DD7098"/>
    <w:rsid w:val="48DF8E71"/>
    <w:rsid w:val="48E65A8C"/>
    <w:rsid w:val="48E76C25"/>
    <w:rsid w:val="48E873E2"/>
    <w:rsid w:val="48EB5F33"/>
    <w:rsid w:val="48EC0DCC"/>
    <w:rsid w:val="48ED131B"/>
    <w:rsid w:val="48ED21B1"/>
    <w:rsid w:val="48F56D96"/>
    <w:rsid w:val="48FD3C10"/>
    <w:rsid w:val="48FE3575"/>
    <w:rsid w:val="490D334D"/>
    <w:rsid w:val="49156D12"/>
    <w:rsid w:val="49175BB2"/>
    <w:rsid w:val="491A0B7A"/>
    <w:rsid w:val="49275E94"/>
    <w:rsid w:val="492A3205"/>
    <w:rsid w:val="49341C2B"/>
    <w:rsid w:val="49346135"/>
    <w:rsid w:val="49346CF1"/>
    <w:rsid w:val="493B7E73"/>
    <w:rsid w:val="494A309B"/>
    <w:rsid w:val="494B3250"/>
    <w:rsid w:val="494C57CF"/>
    <w:rsid w:val="494D16C1"/>
    <w:rsid w:val="494F3B01"/>
    <w:rsid w:val="49522254"/>
    <w:rsid w:val="4959460B"/>
    <w:rsid w:val="49697F1E"/>
    <w:rsid w:val="497460AF"/>
    <w:rsid w:val="497911FF"/>
    <w:rsid w:val="4982676D"/>
    <w:rsid w:val="49885B53"/>
    <w:rsid w:val="49897B8B"/>
    <w:rsid w:val="49917ED1"/>
    <w:rsid w:val="499A5F6A"/>
    <w:rsid w:val="499B0F3B"/>
    <w:rsid w:val="49C90AD8"/>
    <w:rsid w:val="49CA7E3C"/>
    <w:rsid w:val="49D9493E"/>
    <w:rsid w:val="49E05DCB"/>
    <w:rsid w:val="49F05969"/>
    <w:rsid w:val="49F50CB4"/>
    <w:rsid w:val="49FA578F"/>
    <w:rsid w:val="4A0028F7"/>
    <w:rsid w:val="4A05296D"/>
    <w:rsid w:val="4A087489"/>
    <w:rsid w:val="4A1D610B"/>
    <w:rsid w:val="4A252CE8"/>
    <w:rsid w:val="4A27052F"/>
    <w:rsid w:val="4A2B1F5C"/>
    <w:rsid w:val="4A3E3618"/>
    <w:rsid w:val="4A6A2377"/>
    <w:rsid w:val="4A7435D3"/>
    <w:rsid w:val="4A824219"/>
    <w:rsid w:val="4A9713FB"/>
    <w:rsid w:val="4A9874AC"/>
    <w:rsid w:val="4A9947DA"/>
    <w:rsid w:val="4A997593"/>
    <w:rsid w:val="4AB220B5"/>
    <w:rsid w:val="4AB92365"/>
    <w:rsid w:val="4ABE07D2"/>
    <w:rsid w:val="4AC01BED"/>
    <w:rsid w:val="4AC1656E"/>
    <w:rsid w:val="4AC24A28"/>
    <w:rsid w:val="4ACA6106"/>
    <w:rsid w:val="4ACB1D0F"/>
    <w:rsid w:val="4ACB52AD"/>
    <w:rsid w:val="4ACD1533"/>
    <w:rsid w:val="4AD65BB3"/>
    <w:rsid w:val="4ADA3158"/>
    <w:rsid w:val="4AEE194A"/>
    <w:rsid w:val="4AF2252B"/>
    <w:rsid w:val="4AF440EF"/>
    <w:rsid w:val="4AF55326"/>
    <w:rsid w:val="4AF71C76"/>
    <w:rsid w:val="4B052FF4"/>
    <w:rsid w:val="4B12691B"/>
    <w:rsid w:val="4B192567"/>
    <w:rsid w:val="4B214770"/>
    <w:rsid w:val="4B216CC1"/>
    <w:rsid w:val="4B2249D6"/>
    <w:rsid w:val="4B230C6C"/>
    <w:rsid w:val="4B2D668C"/>
    <w:rsid w:val="4B330DED"/>
    <w:rsid w:val="4B342BB9"/>
    <w:rsid w:val="4B354361"/>
    <w:rsid w:val="4B3C784A"/>
    <w:rsid w:val="4B447281"/>
    <w:rsid w:val="4B4E6196"/>
    <w:rsid w:val="4B5065E5"/>
    <w:rsid w:val="4B572CCC"/>
    <w:rsid w:val="4B592E90"/>
    <w:rsid w:val="4B60501C"/>
    <w:rsid w:val="4B7417CD"/>
    <w:rsid w:val="4B7A6EA5"/>
    <w:rsid w:val="4B853EFA"/>
    <w:rsid w:val="4B8A5383"/>
    <w:rsid w:val="4BA85532"/>
    <w:rsid w:val="4BB340E6"/>
    <w:rsid w:val="4BC004F6"/>
    <w:rsid w:val="4BC358F1"/>
    <w:rsid w:val="4BCD4308"/>
    <w:rsid w:val="4BD21A4D"/>
    <w:rsid w:val="4BD732D2"/>
    <w:rsid w:val="4BDC289D"/>
    <w:rsid w:val="4BEE15B3"/>
    <w:rsid w:val="4BF5474B"/>
    <w:rsid w:val="4BF859A8"/>
    <w:rsid w:val="4BFD4DB2"/>
    <w:rsid w:val="4BFF1FE2"/>
    <w:rsid w:val="4C0C70D3"/>
    <w:rsid w:val="4C16576D"/>
    <w:rsid w:val="4C1F4638"/>
    <w:rsid w:val="4C294498"/>
    <w:rsid w:val="4C2B4F79"/>
    <w:rsid w:val="4C385A40"/>
    <w:rsid w:val="4C417A77"/>
    <w:rsid w:val="4C4B3831"/>
    <w:rsid w:val="4C4C7AFC"/>
    <w:rsid w:val="4C5767DF"/>
    <w:rsid w:val="4C576C2D"/>
    <w:rsid w:val="4C5A5543"/>
    <w:rsid w:val="4C6043D8"/>
    <w:rsid w:val="4C6A698D"/>
    <w:rsid w:val="4C733163"/>
    <w:rsid w:val="4C7E62D9"/>
    <w:rsid w:val="4C82761E"/>
    <w:rsid w:val="4C8B2F3A"/>
    <w:rsid w:val="4C946C54"/>
    <w:rsid w:val="4C993D7A"/>
    <w:rsid w:val="4C9A15FF"/>
    <w:rsid w:val="4C9A2D03"/>
    <w:rsid w:val="4C9B1226"/>
    <w:rsid w:val="4CA321E7"/>
    <w:rsid w:val="4CB0362C"/>
    <w:rsid w:val="4CB63AA4"/>
    <w:rsid w:val="4CB96134"/>
    <w:rsid w:val="4CBA6BE7"/>
    <w:rsid w:val="4CBB7B02"/>
    <w:rsid w:val="4CC21522"/>
    <w:rsid w:val="4CC45A83"/>
    <w:rsid w:val="4CC86E7D"/>
    <w:rsid w:val="4CD00124"/>
    <w:rsid w:val="4CDD3294"/>
    <w:rsid w:val="4CDF20E7"/>
    <w:rsid w:val="4CE23A28"/>
    <w:rsid w:val="4CE679D2"/>
    <w:rsid w:val="4CEC20EC"/>
    <w:rsid w:val="4CF73AC7"/>
    <w:rsid w:val="4CF850CA"/>
    <w:rsid w:val="4CFB4906"/>
    <w:rsid w:val="4D027F4E"/>
    <w:rsid w:val="4D04433E"/>
    <w:rsid w:val="4D066A1E"/>
    <w:rsid w:val="4D0A08FF"/>
    <w:rsid w:val="4D111DEA"/>
    <w:rsid w:val="4D124624"/>
    <w:rsid w:val="4D127CC4"/>
    <w:rsid w:val="4D15653E"/>
    <w:rsid w:val="4D1A17B3"/>
    <w:rsid w:val="4D25571F"/>
    <w:rsid w:val="4D2824E9"/>
    <w:rsid w:val="4D3044C7"/>
    <w:rsid w:val="4D361251"/>
    <w:rsid w:val="4D44774F"/>
    <w:rsid w:val="4D4B58A5"/>
    <w:rsid w:val="4D54029B"/>
    <w:rsid w:val="4D5454CB"/>
    <w:rsid w:val="4D5C0221"/>
    <w:rsid w:val="4D627203"/>
    <w:rsid w:val="4D66006E"/>
    <w:rsid w:val="4D6C3B9E"/>
    <w:rsid w:val="4D6D5F70"/>
    <w:rsid w:val="4D6F423D"/>
    <w:rsid w:val="4D8674BE"/>
    <w:rsid w:val="4D8B066E"/>
    <w:rsid w:val="4D901995"/>
    <w:rsid w:val="4D910B02"/>
    <w:rsid w:val="4D9C0712"/>
    <w:rsid w:val="4D9C209F"/>
    <w:rsid w:val="4DA06A38"/>
    <w:rsid w:val="4DAE71D6"/>
    <w:rsid w:val="4DB1089E"/>
    <w:rsid w:val="4DC30DD5"/>
    <w:rsid w:val="4DC3357A"/>
    <w:rsid w:val="4DCC477D"/>
    <w:rsid w:val="4DCF2096"/>
    <w:rsid w:val="4DD806AE"/>
    <w:rsid w:val="4DE43F03"/>
    <w:rsid w:val="4DE75087"/>
    <w:rsid w:val="4DEB5692"/>
    <w:rsid w:val="4DF1798D"/>
    <w:rsid w:val="4DF17B7F"/>
    <w:rsid w:val="4DF62A72"/>
    <w:rsid w:val="4DF71177"/>
    <w:rsid w:val="4DFC46B5"/>
    <w:rsid w:val="4DFD334F"/>
    <w:rsid w:val="4E015F8B"/>
    <w:rsid w:val="4E085752"/>
    <w:rsid w:val="4E0A7662"/>
    <w:rsid w:val="4E0C7814"/>
    <w:rsid w:val="4E1159C0"/>
    <w:rsid w:val="4E1247BC"/>
    <w:rsid w:val="4E15259A"/>
    <w:rsid w:val="4E163912"/>
    <w:rsid w:val="4E192019"/>
    <w:rsid w:val="4E1A6363"/>
    <w:rsid w:val="4E1C4AEB"/>
    <w:rsid w:val="4E283BF9"/>
    <w:rsid w:val="4E351439"/>
    <w:rsid w:val="4E3F2E3C"/>
    <w:rsid w:val="4E48231E"/>
    <w:rsid w:val="4E49584E"/>
    <w:rsid w:val="4E4D1D53"/>
    <w:rsid w:val="4E546816"/>
    <w:rsid w:val="4E5D191D"/>
    <w:rsid w:val="4E797366"/>
    <w:rsid w:val="4E7A2E8A"/>
    <w:rsid w:val="4E9373C0"/>
    <w:rsid w:val="4E95037A"/>
    <w:rsid w:val="4E9B1A31"/>
    <w:rsid w:val="4EA46C4A"/>
    <w:rsid w:val="4EA6083B"/>
    <w:rsid w:val="4EAB62F0"/>
    <w:rsid w:val="4EBB6FFE"/>
    <w:rsid w:val="4EC56069"/>
    <w:rsid w:val="4ED75DAE"/>
    <w:rsid w:val="4EDC6097"/>
    <w:rsid w:val="4EDF1911"/>
    <w:rsid w:val="4EE105D0"/>
    <w:rsid w:val="4EE42B5C"/>
    <w:rsid w:val="4EE66590"/>
    <w:rsid w:val="4EE7009D"/>
    <w:rsid w:val="4EE859EE"/>
    <w:rsid w:val="4EFA5D6D"/>
    <w:rsid w:val="4EFB4E8F"/>
    <w:rsid w:val="4EFD6A5C"/>
    <w:rsid w:val="4EFE1B01"/>
    <w:rsid w:val="4F074A59"/>
    <w:rsid w:val="4F08177C"/>
    <w:rsid w:val="4F082513"/>
    <w:rsid w:val="4F092C81"/>
    <w:rsid w:val="4F0D4F13"/>
    <w:rsid w:val="4F0E036D"/>
    <w:rsid w:val="4F191F1A"/>
    <w:rsid w:val="4F1C5302"/>
    <w:rsid w:val="4F2C1A89"/>
    <w:rsid w:val="4F2D09CA"/>
    <w:rsid w:val="4F2F54B5"/>
    <w:rsid w:val="4F375EA2"/>
    <w:rsid w:val="4F386432"/>
    <w:rsid w:val="4F3D05DF"/>
    <w:rsid w:val="4F3F4604"/>
    <w:rsid w:val="4F49795E"/>
    <w:rsid w:val="4F4F0440"/>
    <w:rsid w:val="4F5D0CE7"/>
    <w:rsid w:val="4F632DB7"/>
    <w:rsid w:val="4F6828F3"/>
    <w:rsid w:val="4F713CF7"/>
    <w:rsid w:val="4F745890"/>
    <w:rsid w:val="4F7702EF"/>
    <w:rsid w:val="4F7B55C1"/>
    <w:rsid w:val="4F7B6C2F"/>
    <w:rsid w:val="4F802644"/>
    <w:rsid w:val="4F83073F"/>
    <w:rsid w:val="4F8462E8"/>
    <w:rsid w:val="4F882033"/>
    <w:rsid w:val="4F88261B"/>
    <w:rsid w:val="4F967CF0"/>
    <w:rsid w:val="4F9A2A5B"/>
    <w:rsid w:val="4FB140AE"/>
    <w:rsid w:val="4FB76356"/>
    <w:rsid w:val="4FC46A5C"/>
    <w:rsid w:val="4FCC1960"/>
    <w:rsid w:val="4FCD1937"/>
    <w:rsid w:val="4FDC5106"/>
    <w:rsid w:val="4FEA2E06"/>
    <w:rsid w:val="4FEA6C65"/>
    <w:rsid w:val="4FEE5B0F"/>
    <w:rsid w:val="4FEF5594"/>
    <w:rsid w:val="4FF18F56"/>
    <w:rsid w:val="4FF6565E"/>
    <w:rsid w:val="4FFA4D6D"/>
    <w:rsid w:val="500A2552"/>
    <w:rsid w:val="50131C60"/>
    <w:rsid w:val="501723E6"/>
    <w:rsid w:val="501B2A8D"/>
    <w:rsid w:val="501D6123"/>
    <w:rsid w:val="50296286"/>
    <w:rsid w:val="502D02A0"/>
    <w:rsid w:val="503134C2"/>
    <w:rsid w:val="50396587"/>
    <w:rsid w:val="503B1382"/>
    <w:rsid w:val="503F7162"/>
    <w:rsid w:val="504064B9"/>
    <w:rsid w:val="50464B15"/>
    <w:rsid w:val="50486E0E"/>
    <w:rsid w:val="50503321"/>
    <w:rsid w:val="505A4A97"/>
    <w:rsid w:val="50692A7A"/>
    <w:rsid w:val="50696D44"/>
    <w:rsid w:val="50701778"/>
    <w:rsid w:val="5075104B"/>
    <w:rsid w:val="5075687D"/>
    <w:rsid w:val="5077539B"/>
    <w:rsid w:val="5077563B"/>
    <w:rsid w:val="507852DF"/>
    <w:rsid w:val="50827079"/>
    <w:rsid w:val="50866AC3"/>
    <w:rsid w:val="508A07B8"/>
    <w:rsid w:val="508E2EF0"/>
    <w:rsid w:val="50900126"/>
    <w:rsid w:val="509C7C29"/>
    <w:rsid w:val="50A2127B"/>
    <w:rsid w:val="50A32FC8"/>
    <w:rsid w:val="50B614C2"/>
    <w:rsid w:val="50B653B5"/>
    <w:rsid w:val="50C67387"/>
    <w:rsid w:val="50C74476"/>
    <w:rsid w:val="50CA63A1"/>
    <w:rsid w:val="50DC6EF1"/>
    <w:rsid w:val="50E41082"/>
    <w:rsid w:val="50F66EF4"/>
    <w:rsid w:val="50F96C4E"/>
    <w:rsid w:val="50FA20DD"/>
    <w:rsid w:val="50FA2CE9"/>
    <w:rsid w:val="51031DC2"/>
    <w:rsid w:val="5104147F"/>
    <w:rsid w:val="51062B55"/>
    <w:rsid w:val="51075C61"/>
    <w:rsid w:val="511835E5"/>
    <w:rsid w:val="511968AA"/>
    <w:rsid w:val="511C68EB"/>
    <w:rsid w:val="51233865"/>
    <w:rsid w:val="51240121"/>
    <w:rsid w:val="51282BDC"/>
    <w:rsid w:val="51293D18"/>
    <w:rsid w:val="512C327D"/>
    <w:rsid w:val="51327402"/>
    <w:rsid w:val="51404F78"/>
    <w:rsid w:val="514329D6"/>
    <w:rsid w:val="5144546C"/>
    <w:rsid w:val="514532E2"/>
    <w:rsid w:val="514714A8"/>
    <w:rsid w:val="5147331D"/>
    <w:rsid w:val="515A1013"/>
    <w:rsid w:val="515F7317"/>
    <w:rsid w:val="51663591"/>
    <w:rsid w:val="517B0723"/>
    <w:rsid w:val="518D3959"/>
    <w:rsid w:val="51904C47"/>
    <w:rsid w:val="51A279CE"/>
    <w:rsid w:val="51A5718F"/>
    <w:rsid w:val="51AA5EE3"/>
    <w:rsid w:val="51AC042E"/>
    <w:rsid w:val="51AE2C09"/>
    <w:rsid w:val="51B4034E"/>
    <w:rsid w:val="51B67C18"/>
    <w:rsid w:val="51B844C3"/>
    <w:rsid w:val="51BB2F03"/>
    <w:rsid w:val="51BD5012"/>
    <w:rsid w:val="51C16B27"/>
    <w:rsid w:val="51C2358B"/>
    <w:rsid w:val="51D857FB"/>
    <w:rsid w:val="51DD07C4"/>
    <w:rsid w:val="51DF5E42"/>
    <w:rsid w:val="51DF6C8E"/>
    <w:rsid w:val="51E92702"/>
    <w:rsid w:val="51EA5164"/>
    <w:rsid w:val="51EE1CAB"/>
    <w:rsid w:val="51EE1CAE"/>
    <w:rsid w:val="51FD7C8D"/>
    <w:rsid w:val="51FE6725"/>
    <w:rsid w:val="52056978"/>
    <w:rsid w:val="520D1F5C"/>
    <w:rsid w:val="520F6693"/>
    <w:rsid w:val="5218388D"/>
    <w:rsid w:val="521B0709"/>
    <w:rsid w:val="521F5463"/>
    <w:rsid w:val="522516C6"/>
    <w:rsid w:val="522C3822"/>
    <w:rsid w:val="522F4A99"/>
    <w:rsid w:val="523503EF"/>
    <w:rsid w:val="523823D9"/>
    <w:rsid w:val="523A7964"/>
    <w:rsid w:val="523B5943"/>
    <w:rsid w:val="524B64AA"/>
    <w:rsid w:val="52502DC9"/>
    <w:rsid w:val="52547186"/>
    <w:rsid w:val="525C2685"/>
    <w:rsid w:val="526B2DEC"/>
    <w:rsid w:val="526B5EEE"/>
    <w:rsid w:val="52784A3E"/>
    <w:rsid w:val="527D67A7"/>
    <w:rsid w:val="528B6AC9"/>
    <w:rsid w:val="52923561"/>
    <w:rsid w:val="529C1A11"/>
    <w:rsid w:val="52AF3F38"/>
    <w:rsid w:val="52B27210"/>
    <w:rsid w:val="52B33948"/>
    <w:rsid w:val="52B523CF"/>
    <w:rsid w:val="52B63DC9"/>
    <w:rsid w:val="52BD745C"/>
    <w:rsid w:val="52C93BBE"/>
    <w:rsid w:val="52D01714"/>
    <w:rsid w:val="52D05D9C"/>
    <w:rsid w:val="52DF5A77"/>
    <w:rsid w:val="52E2402D"/>
    <w:rsid w:val="52EF180E"/>
    <w:rsid w:val="52EF45CD"/>
    <w:rsid w:val="530715FB"/>
    <w:rsid w:val="53076951"/>
    <w:rsid w:val="53134163"/>
    <w:rsid w:val="5315685E"/>
    <w:rsid w:val="531F6654"/>
    <w:rsid w:val="53297E57"/>
    <w:rsid w:val="532E5AAF"/>
    <w:rsid w:val="53301E09"/>
    <w:rsid w:val="533343E7"/>
    <w:rsid w:val="533F38E7"/>
    <w:rsid w:val="5341249F"/>
    <w:rsid w:val="53420089"/>
    <w:rsid w:val="534C79BB"/>
    <w:rsid w:val="534F0426"/>
    <w:rsid w:val="5368399D"/>
    <w:rsid w:val="536D1C79"/>
    <w:rsid w:val="536E0EF5"/>
    <w:rsid w:val="537D23DD"/>
    <w:rsid w:val="5382623D"/>
    <w:rsid w:val="5384469F"/>
    <w:rsid w:val="53871AB1"/>
    <w:rsid w:val="538D6A67"/>
    <w:rsid w:val="539802F4"/>
    <w:rsid w:val="539D2ACB"/>
    <w:rsid w:val="53A64776"/>
    <w:rsid w:val="53A74C89"/>
    <w:rsid w:val="53AB3C93"/>
    <w:rsid w:val="53AC48CA"/>
    <w:rsid w:val="53B14D18"/>
    <w:rsid w:val="53B33D92"/>
    <w:rsid w:val="53C12731"/>
    <w:rsid w:val="53CA4DAF"/>
    <w:rsid w:val="53CF5237"/>
    <w:rsid w:val="53D206D4"/>
    <w:rsid w:val="53D20731"/>
    <w:rsid w:val="53D224D9"/>
    <w:rsid w:val="53DA6ABC"/>
    <w:rsid w:val="53DC39E3"/>
    <w:rsid w:val="53E27E4A"/>
    <w:rsid w:val="53E355BF"/>
    <w:rsid w:val="53E61847"/>
    <w:rsid w:val="53E8282F"/>
    <w:rsid w:val="53E857A6"/>
    <w:rsid w:val="53EC1F2D"/>
    <w:rsid w:val="53F86054"/>
    <w:rsid w:val="53FE340A"/>
    <w:rsid w:val="54030FA1"/>
    <w:rsid w:val="54042749"/>
    <w:rsid w:val="54084368"/>
    <w:rsid w:val="540E3ABB"/>
    <w:rsid w:val="54104CF7"/>
    <w:rsid w:val="54174D5D"/>
    <w:rsid w:val="54187592"/>
    <w:rsid w:val="543747E4"/>
    <w:rsid w:val="543A488D"/>
    <w:rsid w:val="543B76CE"/>
    <w:rsid w:val="543F7743"/>
    <w:rsid w:val="54441F03"/>
    <w:rsid w:val="5458604D"/>
    <w:rsid w:val="545A1FDD"/>
    <w:rsid w:val="545B4B40"/>
    <w:rsid w:val="5465700C"/>
    <w:rsid w:val="54684A59"/>
    <w:rsid w:val="54691433"/>
    <w:rsid w:val="546F42E0"/>
    <w:rsid w:val="54735790"/>
    <w:rsid w:val="547B31AE"/>
    <w:rsid w:val="54805AA2"/>
    <w:rsid w:val="54820F7A"/>
    <w:rsid w:val="54881F94"/>
    <w:rsid w:val="549162E6"/>
    <w:rsid w:val="54921106"/>
    <w:rsid w:val="54954EAC"/>
    <w:rsid w:val="54970570"/>
    <w:rsid w:val="549D7DE1"/>
    <w:rsid w:val="549E4A99"/>
    <w:rsid w:val="54A00AB1"/>
    <w:rsid w:val="54A062B7"/>
    <w:rsid w:val="54A654EA"/>
    <w:rsid w:val="54A83BEB"/>
    <w:rsid w:val="54A8477F"/>
    <w:rsid w:val="54AF6C94"/>
    <w:rsid w:val="54B03A20"/>
    <w:rsid w:val="54B93795"/>
    <w:rsid w:val="54C01839"/>
    <w:rsid w:val="54C10289"/>
    <w:rsid w:val="54C33704"/>
    <w:rsid w:val="54D34073"/>
    <w:rsid w:val="54D46D2D"/>
    <w:rsid w:val="54E3089A"/>
    <w:rsid w:val="54E462F6"/>
    <w:rsid w:val="54F54AD8"/>
    <w:rsid w:val="550849A8"/>
    <w:rsid w:val="550875D8"/>
    <w:rsid w:val="550B06CA"/>
    <w:rsid w:val="550C5474"/>
    <w:rsid w:val="55100448"/>
    <w:rsid w:val="551232C8"/>
    <w:rsid w:val="55201E14"/>
    <w:rsid w:val="55230BAB"/>
    <w:rsid w:val="55294FFC"/>
    <w:rsid w:val="552C5FEB"/>
    <w:rsid w:val="553B448E"/>
    <w:rsid w:val="553D1974"/>
    <w:rsid w:val="554057BF"/>
    <w:rsid w:val="554376C8"/>
    <w:rsid w:val="554B2788"/>
    <w:rsid w:val="554E0A19"/>
    <w:rsid w:val="554F0D7B"/>
    <w:rsid w:val="55564942"/>
    <w:rsid w:val="555E3675"/>
    <w:rsid w:val="55605D8B"/>
    <w:rsid w:val="55656CD2"/>
    <w:rsid w:val="556A2415"/>
    <w:rsid w:val="557263B3"/>
    <w:rsid w:val="5575623A"/>
    <w:rsid w:val="55792873"/>
    <w:rsid w:val="557A3FBC"/>
    <w:rsid w:val="557E3457"/>
    <w:rsid w:val="55812DCB"/>
    <w:rsid w:val="5582442D"/>
    <w:rsid w:val="558D6B82"/>
    <w:rsid w:val="55943888"/>
    <w:rsid w:val="5595251E"/>
    <w:rsid w:val="559F786F"/>
    <w:rsid w:val="55A9750D"/>
    <w:rsid w:val="55A9784C"/>
    <w:rsid w:val="55AC794C"/>
    <w:rsid w:val="55AD28F4"/>
    <w:rsid w:val="55AE5163"/>
    <w:rsid w:val="55B62F64"/>
    <w:rsid w:val="55BD4F0C"/>
    <w:rsid w:val="55CF49E3"/>
    <w:rsid w:val="55D01BC1"/>
    <w:rsid w:val="55D52C8E"/>
    <w:rsid w:val="55E32F66"/>
    <w:rsid w:val="55F70AB6"/>
    <w:rsid w:val="55F962A8"/>
    <w:rsid w:val="55FA480F"/>
    <w:rsid w:val="55FF3C96"/>
    <w:rsid w:val="560010ED"/>
    <w:rsid w:val="56007468"/>
    <w:rsid w:val="560A1E7A"/>
    <w:rsid w:val="560C20A5"/>
    <w:rsid w:val="56280FE1"/>
    <w:rsid w:val="562C2FA6"/>
    <w:rsid w:val="562E13B9"/>
    <w:rsid w:val="562F6BDF"/>
    <w:rsid w:val="56312196"/>
    <w:rsid w:val="56353E08"/>
    <w:rsid w:val="56362C3B"/>
    <w:rsid w:val="564B4F61"/>
    <w:rsid w:val="564C6A6F"/>
    <w:rsid w:val="564D7C06"/>
    <w:rsid w:val="56506BA6"/>
    <w:rsid w:val="56553D47"/>
    <w:rsid w:val="565D2C05"/>
    <w:rsid w:val="565D32EE"/>
    <w:rsid w:val="565D3364"/>
    <w:rsid w:val="56682B4C"/>
    <w:rsid w:val="5668633D"/>
    <w:rsid w:val="566A2966"/>
    <w:rsid w:val="566D65BC"/>
    <w:rsid w:val="566E34F7"/>
    <w:rsid w:val="56707213"/>
    <w:rsid w:val="5677517B"/>
    <w:rsid w:val="56864899"/>
    <w:rsid w:val="56882964"/>
    <w:rsid w:val="568E5C2E"/>
    <w:rsid w:val="56946918"/>
    <w:rsid w:val="569D0DCD"/>
    <w:rsid w:val="56A01440"/>
    <w:rsid w:val="56A05E75"/>
    <w:rsid w:val="56A45541"/>
    <w:rsid w:val="56AE36DC"/>
    <w:rsid w:val="56B23FA6"/>
    <w:rsid w:val="56B97B29"/>
    <w:rsid w:val="56BD4880"/>
    <w:rsid w:val="56BD68D6"/>
    <w:rsid w:val="56BF385F"/>
    <w:rsid w:val="56C210AA"/>
    <w:rsid w:val="56CE7C8A"/>
    <w:rsid w:val="56D13A0A"/>
    <w:rsid w:val="56D20120"/>
    <w:rsid w:val="56D20AA8"/>
    <w:rsid w:val="56D257B6"/>
    <w:rsid w:val="56D57F50"/>
    <w:rsid w:val="56DD4FE0"/>
    <w:rsid w:val="56E06ED2"/>
    <w:rsid w:val="56E65453"/>
    <w:rsid w:val="56E83278"/>
    <w:rsid w:val="56EC6164"/>
    <w:rsid w:val="57015ED5"/>
    <w:rsid w:val="57023C45"/>
    <w:rsid w:val="570E186A"/>
    <w:rsid w:val="570E5D16"/>
    <w:rsid w:val="57110C6D"/>
    <w:rsid w:val="571254F7"/>
    <w:rsid w:val="5713500C"/>
    <w:rsid w:val="5720074D"/>
    <w:rsid w:val="57243036"/>
    <w:rsid w:val="57257327"/>
    <w:rsid w:val="573336BE"/>
    <w:rsid w:val="573548EE"/>
    <w:rsid w:val="5738059C"/>
    <w:rsid w:val="573A2CA8"/>
    <w:rsid w:val="573B06C9"/>
    <w:rsid w:val="573E731E"/>
    <w:rsid w:val="573F19E9"/>
    <w:rsid w:val="5749293B"/>
    <w:rsid w:val="575C7A3D"/>
    <w:rsid w:val="575D3CB3"/>
    <w:rsid w:val="57691269"/>
    <w:rsid w:val="576F386E"/>
    <w:rsid w:val="577A61C4"/>
    <w:rsid w:val="577B6220"/>
    <w:rsid w:val="577C648F"/>
    <w:rsid w:val="578042DA"/>
    <w:rsid w:val="57865597"/>
    <w:rsid w:val="578A4CF8"/>
    <w:rsid w:val="57952351"/>
    <w:rsid w:val="579C419F"/>
    <w:rsid w:val="579E3D52"/>
    <w:rsid w:val="57A90039"/>
    <w:rsid w:val="57AF4D0A"/>
    <w:rsid w:val="57B27112"/>
    <w:rsid w:val="57B738E0"/>
    <w:rsid w:val="57B90017"/>
    <w:rsid w:val="57BC7E22"/>
    <w:rsid w:val="57C80109"/>
    <w:rsid w:val="57CA6B58"/>
    <w:rsid w:val="57CD0996"/>
    <w:rsid w:val="57D00B4D"/>
    <w:rsid w:val="57D30E73"/>
    <w:rsid w:val="57D3757D"/>
    <w:rsid w:val="57D51907"/>
    <w:rsid w:val="57DD4CF2"/>
    <w:rsid w:val="57E011FA"/>
    <w:rsid w:val="57E959DE"/>
    <w:rsid w:val="57F82426"/>
    <w:rsid w:val="57FA4253"/>
    <w:rsid w:val="57FF37AB"/>
    <w:rsid w:val="57FF4869"/>
    <w:rsid w:val="580F0F11"/>
    <w:rsid w:val="58126C19"/>
    <w:rsid w:val="581663A7"/>
    <w:rsid w:val="582151CD"/>
    <w:rsid w:val="583339EA"/>
    <w:rsid w:val="5843460F"/>
    <w:rsid w:val="585144AA"/>
    <w:rsid w:val="58547905"/>
    <w:rsid w:val="58567D64"/>
    <w:rsid w:val="585B49FB"/>
    <w:rsid w:val="58651B4D"/>
    <w:rsid w:val="586578BF"/>
    <w:rsid w:val="58730A21"/>
    <w:rsid w:val="587A70C6"/>
    <w:rsid w:val="587D1E66"/>
    <w:rsid w:val="588316E2"/>
    <w:rsid w:val="588D7EB4"/>
    <w:rsid w:val="58906316"/>
    <w:rsid w:val="589947D3"/>
    <w:rsid w:val="589D11EC"/>
    <w:rsid w:val="58A75020"/>
    <w:rsid w:val="58A76DA4"/>
    <w:rsid w:val="58BA3264"/>
    <w:rsid w:val="58BC77FB"/>
    <w:rsid w:val="58C0349D"/>
    <w:rsid w:val="58C94687"/>
    <w:rsid w:val="58DB261D"/>
    <w:rsid w:val="58DD7439"/>
    <w:rsid w:val="58DE49F6"/>
    <w:rsid w:val="58F7247A"/>
    <w:rsid w:val="590413BD"/>
    <w:rsid w:val="59054070"/>
    <w:rsid w:val="5919583D"/>
    <w:rsid w:val="5919795C"/>
    <w:rsid w:val="591A7026"/>
    <w:rsid w:val="59232537"/>
    <w:rsid w:val="592F245D"/>
    <w:rsid w:val="59347A29"/>
    <w:rsid w:val="593D3B58"/>
    <w:rsid w:val="593D58B6"/>
    <w:rsid w:val="59440619"/>
    <w:rsid w:val="594720D1"/>
    <w:rsid w:val="59570C35"/>
    <w:rsid w:val="596326A9"/>
    <w:rsid w:val="59664864"/>
    <w:rsid w:val="596759AB"/>
    <w:rsid w:val="59700257"/>
    <w:rsid w:val="5971561F"/>
    <w:rsid w:val="59724E0E"/>
    <w:rsid w:val="597252E0"/>
    <w:rsid w:val="597B5954"/>
    <w:rsid w:val="597D3815"/>
    <w:rsid w:val="59830A4E"/>
    <w:rsid w:val="59834804"/>
    <w:rsid w:val="59907A1F"/>
    <w:rsid w:val="599101A7"/>
    <w:rsid w:val="5993497F"/>
    <w:rsid w:val="599D20A2"/>
    <w:rsid w:val="59AC2366"/>
    <w:rsid w:val="59AF271B"/>
    <w:rsid w:val="59C002E3"/>
    <w:rsid w:val="59C00CFC"/>
    <w:rsid w:val="59C14679"/>
    <w:rsid w:val="59C526DE"/>
    <w:rsid w:val="59C902A9"/>
    <w:rsid w:val="59D05B7C"/>
    <w:rsid w:val="59D216F2"/>
    <w:rsid w:val="59D83C47"/>
    <w:rsid w:val="59D959D8"/>
    <w:rsid w:val="59DA2275"/>
    <w:rsid w:val="59DE34E6"/>
    <w:rsid w:val="59E01845"/>
    <w:rsid w:val="59E1260A"/>
    <w:rsid w:val="59E161FB"/>
    <w:rsid w:val="59E505F7"/>
    <w:rsid w:val="59E50970"/>
    <w:rsid w:val="59E75D47"/>
    <w:rsid w:val="59E90380"/>
    <w:rsid w:val="59E907AB"/>
    <w:rsid w:val="59EF44CD"/>
    <w:rsid w:val="59FF00D1"/>
    <w:rsid w:val="5A051060"/>
    <w:rsid w:val="5A0A11BC"/>
    <w:rsid w:val="5A0C6FB6"/>
    <w:rsid w:val="5A1560F8"/>
    <w:rsid w:val="5A17068E"/>
    <w:rsid w:val="5A181690"/>
    <w:rsid w:val="5A1F739C"/>
    <w:rsid w:val="5A20482B"/>
    <w:rsid w:val="5A297734"/>
    <w:rsid w:val="5A3E782B"/>
    <w:rsid w:val="5A3F794F"/>
    <w:rsid w:val="5A4433AC"/>
    <w:rsid w:val="5A4F57C5"/>
    <w:rsid w:val="5A4F5EE1"/>
    <w:rsid w:val="5A5665CD"/>
    <w:rsid w:val="5A593148"/>
    <w:rsid w:val="5A5A2275"/>
    <w:rsid w:val="5A5B3C68"/>
    <w:rsid w:val="5A5E0CAD"/>
    <w:rsid w:val="5A604B4C"/>
    <w:rsid w:val="5A620DD5"/>
    <w:rsid w:val="5A666B43"/>
    <w:rsid w:val="5A6A1E53"/>
    <w:rsid w:val="5A6E5F01"/>
    <w:rsid w:val="5A7F23D0"/>
    <w:rsid w:val="5A812DC1"/>
    <w:rsid w:val="5A8836F0"/>
    <w:rsid w:val="5A89045B"/>
    <w:rsid w:val="5A8A5A34"/>
    <w:rsid w:val="5A947631"/>
    <w:rsid w:val="5A9C5265"/>
    <w:rsid w:val="5A9F0AFF"/>
    <w:rsid w:val="5A9F1F6A"/>
    <w:rsid w:val="5AA37336"/>
    <w:rsid w:val="5AAE1E87"/>
    <w:rsid w:val="5AB7056C"/>
    <w:rsid w:val="5ABB385B"/>
    <w:rsid w:val="5AC52B1D"/>
    <w:rsid w:val="5ACC337C"/>
    <w:rsid w:val="5ACF442D"/>
    <w:rsid w:val="5AD22E75"/>
    <w:rsid w:val="5AD87740"/>
    <w:rsid w:val="5ADB4B04"/>
    <w:rsid w:val="5AE67D49"/>
    <w:rsid w:val="5AE86EE3"/>
    <w:rsid w:val="5AE92239"/>
    <w:rsid w:val="5AEC2ADA"/>
    <w:rsid w:val="5AEC2BE4"/>
    <w:rsid w:val="5AED24DD"/>
    <w:rsid w:val="5AEF299E"/>
    <w:rsid w:val="5AF2382A"/>
    <w:rsid w:val="5AF43314"/>
    <w:rsid w:val="5B0245E3"/>
    <w:rsid w:val="5B0604A3"/>
    <w:rsid w:val="5B094C19"/>
    <w:rsid w:val="5B0E0834"/>
    <w:rsid w:val="5B0F5634"/>
    <w:rsid w:val="5B1223E2"/>
    <w:rsid w:val="5B162801"/>
    <w:rsid w:val="5B247BFB"/>
    <w:rsid w:val="5B2B0380"/>
    <w:rsid w:val="5B337168"/>
    <w:rsid w:val="5B344D84"/>
    <w:rsid w:val="5B3A4721"/>
    <w:rsid w:val="5B52326E"/>
    <w:rsid w:val="5B565B4F"/>
    <w:rsid w:val="5B585CC5"/>
    <w:rsid w:val="5B5911EA"/>
    <w:rsid w:val="5B5A6A1E"/>
    <w:rsid w:val="5B5B6C7F"/>
    <w:rsid w:val="5B5F167F"/>
    <w:rsid w:val="5B6C6345"/>
    <w:rsid w:val="5B73596C"/>
    <w:rsid w:val="5B7D2062"/>
    <w:rsid w:val="5B7F7346"/>
    <w:rsid w:val="5B885656"/>
    <w:rsid w:val="5B8E3166"/>
    <w:rsid w:val="5B903475"/>
    <w:rsid w:val="5B95244C"/>
    <w:rsid w:val="5B961A09"/>
    <w:rsid w:val="5B982E7E"/>
    <w:rsid w:val="5B986E6F"/>
    <w:rsid w:val="5B9B660C"/>
    <w:rsid w:val="5B9F3860"/>
    <w:rsid w:val="5BA725B3"/>
    <w:rsid w:val="5BA9762C"/>
    <w:rsid w:val="5BB3023B"/>
    <w:rsid w:val="5BB8241E"/>
    <w:rsid w:val="5BB93271"/>
    <w:rsid w:val="5BD1505A"/>
    <w:rsid w:val="5BD92BA9"/>
    <w:rsid w:val="5BDD29C3"/>
    <w:rsid w:val="5BDE6F14"/>
    <w:rsid w:val="5BEA4D38"/>
    <w:rsid w:val="5BF5245C"/>
    <w:rsid w:val="5BFB2C03"/>
    <w:rsid w:val="5C0D2BAC"/>
    <w:rsid w:val="5C0E106A"/>
    <w:rsid w:val="5C1202F0"/>
    <w:rsid w:val="5C15137F"/>
    <w:rsid w:val="5C17089D"/>
    <w:rsid w:val="5C18679F"/>
    <w:rsid w:val="5C1E0DBA"/>
    <w:rsid w:val="5C206FD5"/>
    <w:rsid w:val="5C3768BF"/>
    <w:rsid w:val="5C4A6360"/>
    <w:rsid w:val="5C512CCA"/>
    <w:rsid w:val="5C536519"/>
    <w:rsid w:val="5C536BCB"/>
    <w:rsid w:val="5C5D5A02"/>
    <w:rsid w:val="5C666CE0"/>
    <w:rsid w:val="5C752E46"/>
    <w:rsid w:val="5C784ED3"/>
    <w:rsid w:val="5C7D4D78"/>
    <w:rsid w:val="5C8046F6"/>
    <w:rsid w:val="5C812DA3"/>
    <w:rsid w:val="5C81304B"/>
    <w:rsid w:val="5C851DC2"/>
    <w:rsid w:val="5C901FBC"/>
    <w:rsid w:val="5C916F38"/>
    <w:rsid w:val="5C934DB5"/>
    <w:rsid w:val="5C9730C0"/>
    <w:rsid w:val="5CA31933"/>
    <w:rsid w:val="5CA52F08"/>
    <w:rsid w:val="5CA55250"/>
    <w:rsid w:val="5CA92690"/>
    <w:rsid w:val="5CB738B8"/>
    <w:rsid w:val="5CB7487F"/>
    <w:rsid w:val="5CBA2E24"/>
    <w:rsid w:val="5CBE4851"/>
    <w:rsid w:val="5CBF7942"/>
    <w:rsid w:val="5CC933C3"/>
    <w:rsid w:val="5CD80A4C"/>
    <w:rsid w:val="5CF22A1A"/>
    <w:rsid w:val="5CF3304A"/>
    <w:rsid w:val="5CF674F8"/>
    <w:rsid w:val="5CF97C9E"/>
    <w:rsid w:val="5D0C1414"/>
    <w:rsid w:val="5D101931"/>
    <w:rsid w:val="5D137261"/>
    <w:rsid w:val="5D147912"/>
    <w:rsid w:val="5D17336F"/>
    <w:rsid w:val="5D1A687B"/>
    <w:rsid w:val="5D1D427E"/>
    <w:rsid w:val="5D264FF5"/>
    <w:rsid w:val="5D27538E"/>
    <w:rsid w:val="5D2A7616"/>
    <w:rsid w:val="5D496240"/>
    <w:rsid w:val="5D4B7635"/>
    <w:rsid w:val="5D546EDA"/>
    <w:rsid w:val="5D5578C8"/>
    <w:rsid w:val="5D60610D"/>
    <w:rsid w:val="5D6507D3"/>
    <w:rsid w:val="5D6633C5"/>
    <w:rsid w:val="5D6719EE"/>
    <w:rsid w:val="5D677934"/>
    <w:rsid w:val="5D701A55"/>
    <w:rsid w:val="5D747EB4"/>
    <w:rsid w:val="5D760E05"/>
    <w:rsid w:val="5D800E7C"/>
    <w:rsid w:val="5D827F51"/>
    <w:rsid w:val="5D862A93"/>
    <w:rsid w:val="5D867492"/>
    <w:rsid w:val="5D885019"/>
    <w:rsid w:val="5D8E4A6C"/>
    <w:rsid w:val="5D8F3E02"/>
    <w:rsid w:val="5D9126BE"/>
    <w:rsid w:val="5DAD66F9"/>
    <w:rsid w:val="5DAF334A"/>
    <w:rsid w:val="5DB2784E"/>
    <w:rsid w:val="5DB40934"/>
    <w:rsid w:val="5DB57495"/>
    <w:rsid w:val="5DB85880"/>
    <w:rsid w:val="5DC3075F"/>
    <w:rsid w:val="5DCA46D2"/>
    <w:rsid w:val="5DCC216B"/>
    <w:rsid w:val="5DCE03FF"/>
    <w:rsid w:val="5DD07EF8"/>
    <w:rsid w:val="5DD15393"/>
    <w:rsid w:val="5DD3018F"/>
    <w:rsid w:val="5DD657C6"/>
    <w:rsid w:val="5DD67626"/>
    <w:rsid w:val="5DD73421"/>
    <w:rsid w:val="5DD73474"/>
    <w:rsid w:val="5DE22AF4"/>
    <w:rsid w:val="5DE93770"/>
    <w:rsid w:val="5DF14EB5"/>
    <w:rsid w:val="5DF93DCB"/>
    <w:rsid w:val="5E087EA2"/>
    <w:rsid w:val="5E0D67C6"/>
    <w:rsid w:val="5E231817"/>
    <w:rsid w:val="5E2775CA"/>
    <w:rsid w:val="5E294315"/>
    <w:rsid w:val="5E295856"/>
    <w:rsid w:val="5E2B48FE"/>
    <w:rsid w:val="5E330F25"/>
    <w:rsid w:val="5E35132D"/>
    <w:rsid w:val="5E49038C"/>
    <w:rsid w:val="5E4A1687"/>
    <w:rsid w:val="5E4E124A"/>
    <w:rsid w:val="5E6E2F82"/>
    <w:rsid w:val="5E801DFC"/>
    <w:rsid w:val="5E841F6A"/>
    <w:rsid w:val="5E842A2A"/>
    <w:rsid w:val="5E860060"/>
    <w:rsid w:val="5E8732C3"/>
    <w:rsid w:val="5E954B17"/>
    <w:rsid w:val="5EA5785A"/>
    <w:rsid w:val="5EB75779"/>
    <w:rsid w:val="5EBE7816"/>
    <w:rsid w:val="5EC030D5"/>
    <w:rsid w:val="5EC405DF"/>
    <w:rsid w:val="5EC824A5"/>
    <w:rsid w:val="5ECD663E"/>
    <w:rsid w:val="5ED358B4"/>
    <w:rsid w:val="5ED744EA"/>
    <w:rsid w:val="5ED90B49"/>
    <w:rsid w:val="5EDC1150"/>
    <w:rsid w:val="5EE24C8F"/>
    <w:rsid w:val="5EE457AA"/>
    <w:rsid w:val="5EE509E9"/>
    <w:rsid w:val="5EF54645"/>
    <w:rsid w:val="5F054905"/>
    <w:rsid w:val="5F0D5833"/>
    <w:rsid w:val="5F127126"/>
    <w:rsid w:val="5F133281"/>
    <w:rsid w:val="5F163472"/>
    <w:rsid w:val="5F196D78"/>
    <w:rsid w:val="5F1C12E9"/>
    <w:rsid w:val="5F221B23"/>
    <w:rsid w:val="5F2B03F6"/>
    <w:rsid w:val="5F300CEC"/>
    <w:rsid w:val="5F357F56"/>
    <w:rsid w:val="5F3636C3"/>
    <w:rsid w:val="5F3C4337"/>
    <w:rsid w:val="5F407373"/>
    <w:rsid w:val="5F425933"/>
    <w:rsid w:val="5F437782"/>
    <w:rsid w:val="5F446177"/>
    <w:rsid w:val="5F45628C"/>
    <w:rsid w:val="5F462070"/>
    <w:rsid w:val="5F494C21"/>
    <w:rsid w:val="5F4C1967"/>
    <w:rsid w:val="5F4C40F2"/>
    <w:rsid w:val="5F5536AE"/>
    <w:rsid w:val="5F61309C"/>
    <w:rsid w:val="5F675362"/>
    <w:rsid w:val="5F6C5A55"/>
    <w:rsid w:val="5F71721A"/>
    <w:rsid w:val="5F76465B"/>
    <w:rsid w:val="5F7706AE"/>
    <w:rsid w:val="5F7E19A1"/>
    <w:rsid w:val="5F7F27E6"/>
    <w:rsid w:val="5F881135"/>
    <w:rsid w:val="5F893EE9"/>
    <w:rsid w:val="5F8D0E05"/>
    <w:rsid w:val="5F8F64F1"/>
    <w:rsid w:val="5F94289F"/>
    <w:rsid w:val="5F947A08"/>
    <w:rsid w:val="5F991BCB"/>
    <w:rsid w:val="5FA430F2"/>
    <w:rsid w:val="5FAA4AD1"/>
    <w:rsid w:val="5FB64498"/>
    <w:rsid w:val="5FBF59B7"/>
    <w:rsid w:val="5FC04205"/>
    <w:rsid w:val="5FD21CA0"/>
    <w:rsid w:val="5FD81733"/>
    <w:rsid w:val="5FD918A4"/>
    <w:rsid w:val="5FDE2E8C"/>
    <w:rsid w:val="5FE32071"/>
    <w:rsid w:val="5FE37FF7"/>
    <w:rsid w:val="5FE64A41"/>
    <w:rsid w:val="5FE81ACD"/>
    <w:rsid w:val="5FED15CB"/>
    <w:rsid w:val="5FEF16AE"/>
    <w:rsid w:val="600B3F28"/>
    <w:rsid w:val="600B6F9E"/>
    <w:rsid w:val="600F0E40"/>
    <w:rsid w:val="601E78E8"/>
    <w:rsid w:val="60204443"/>
    <w:rsid w:val="602A71DA"/>
    <w:rsid w:val="60372407"/>
    <w:rsid w:val="60377C74"/>
    <w:rsid w:val="603827F3"/>
    <w:rsid w:val="60481217"/>
    <w:rsid w:val="605806CA"/>
    <w:rsid w:val="60690DBE"/>
    <w:rsid w:val="606D316C"/>
    <w:rsid w:val="606F0E1A"/>
    <w:rsid w:val="6075208D"/>
    <w:rsid w:val="60752319"/>
    <w:rsid w:val="60802E35"/>
    <w:rsid w:val="60811FD8"/>
    <w:rsid w:val="6092559F"/>
    <w:rsid w:val="609C693F"/>
    <w:rsid w:val="60AB25C5"/>
    <w:rsid w:val="60AE64C1"/>
    <w:rsid w:val="60AF1513"/>
    <w:rsid w:val="60B011C0"/>
    <w:rsid w:val="60B17A56"/>
    <w:rsid w:val="60B61CDA"/>
    <w:rsid w:val="60BB7B96"/>
    <w:rsid w:val="60C475DD"/>
    <w:rsid w:val="60CC596E"/>
    <w:rsid w:val="60CE2238"/>
    <w:rsid w:val="60CF6EC9"/>
    <w:rsid w:val="60CF7DD0"/>
    <w:rsid w:val="60D41389"/>
    <w:rsid w:val="60DC22DF"/>
    <w:rsid w:val="60E440E4"/>
    <w:rsid w:val="60E70903"/>
    <w:rsid w:val="60EA628F"/>
    <w:rsid w:val="60EE4AE8"/>
    <w:rsid w:val="60F475CA"/>
    <w:rsid w:val="60FA79C1"/>
    <w:rsid w:val="60FC706C"/>
    <w:rsid w:val="61023164"/>
    <w:rsid w:val="610925F2"/>
    <w:rsid w:val="611503CA"/>
    <w:rsid w:val="61164D5D"/>
    <w:rsid w:val="6117553F"/>
    <w:rsid w:val="611A7278"/>
    <w:rsid w:val="611D5F58"/>
    <w:rsid w:val="611F628F"/>
    <w:rsid w:val="61213386"/>
    <w:rsid w:val="612448C0"/>
    <w:rsid w:val="612A5441"/>
    <w:rsid w:val="612D4D44"/>
    <w:rsid w:val="61331630"/>
    <w:rsid w:val="613560F0"/>
    <w:rsid w:val="61394658"/>
    <w:rsid w:val="613971FF"/>
    <w:rsid w:val="613A4317"/>
    <w:rsid w:val="613A49B3"/>
    <w:rsid w:val="613C6573"/>
    <w:rsid w:val="613C7AC2"/>
    <w:rsid w:val="613F0A21"/>
    <w:rsid w:val="613F7BA1"/>
    <w:rsid w:val="615071AF"/>
    <w:rsid w:val="6152509D"/>
    <w:rsid w:val="615A6011"/>
    <w:rsid w:val="615D38E6"/>
    <w:rsid w:val="61624B79"/>
    <w:rsid w:val="616D1E8C"/>
    <w:rsid w:val="617055C3"/>
    <w:rsid w:val="617504E6"/>
    <w:rsid w:val="617812D0"/>
    <w:rsid w:val="61797EA7"/>
    <w:rsid w:val="618B5C3B"/>
    <w:rsid w:val="618E4DBE"/>
    <w:rsid w:val="6190524A"/>
    <w:rsid w:val="6194428A"/>
    <w:rsid w:val="619F5111"/>
    <w:rsid w:val="61A0158E"/>
    <w:rsid w:val="61A03D5F"/>
    <w:rsid w:val="61A20BAF"/>
    <w:rsid w:val="61A21182"/>
    <w:rsid w:val="61A5148C"/>
    <w:rsid w:val="61A8370C"/>
    <w:rsid w:val="61AC7C3E"/>
    <w:rsid w:val="61B2651A"/>
    <w:rsid w:val="61B70287"/>
    <w:rsid w:val="61C14407"/>
    <w:rsid w:val="61C544D0"/>
    <w:rsid w:val="61C557FB"/>
    <w:rsid w:val="61C56CDA"/>
    <w:rsid w:val="61CA71FC"/>
    <w:rsid w:val="61CE3DBB"/>
    <w:rsid w:val="61D12A7D"/>
    <w:rsid w:val="61D80D3C"/>
    <w:rsid w:val="61DD46F9"/>
    <w:rsid w:val="61DD6C29"/>
    <w:rsid w:val="61DD7269"/>
    <w:rsid w:val="61DE687D"/>
    <w:rsid w:val="61F26A42"/>
    <w:rsid w:val="61F71401"/>
    <w:rsid w:val="62015914"/>
    <w:rsid w:val="621728E6"/>
    <w:rsid w:val="621C7E71"/>
    <w:rsid w:val="6224074C"/>
    <w:rsid w:val="62262953"/>
    <w:rsid w:val="62297593"/>
    <w:rsid w:val="6232068E"/>
    <w:rsid w:val="62327D52"/>
    <w:rsid w:val="623D4244"/>
    <w:rsid w:val="62416372"/>
    <w:rsid w:val="62426CAD"/>
    <w:rsid w:val="62435F4B"/>
    <w:rsid w:val="62515E8E"/>
    <w:rsid w:val="626224AE"/>
    <w:rsid w:val="62636A7F"/>
    <w:rsid w:val="62653928"/>
    <w:rsid w:val="626637CB"/>
    <w:rsid w:val="62687C0A"/>
    <w:rsid w:val="62720BC1"/>
    <w:rsid w:val="628163C7"/>
    <w:rsid w:val="628D67FA"/>
    <w:rsid w:val="62A86E8C"/>
    <w:rsid w:val="62B014DC"/>
    <w:rsid w:val="62BB6BAB"/>
    <w:rsid w:val="62BF6448"/>
    <w:rsid w:val="62D408AA"/>
    <w:rsid w:val="62D9620C"/>
    <w:rsid w:val="62DF52AE"/>
    <w:rsid w:val="62E42049"/>
    <w:rsid w:val="62F14901"/>
    <w:rsid w:val="62F2073B"/>
    <w:rsid w:val="62F80CF0"/>
    <w:rsid w:val="63083357"/>
    <w:rsid w:val="63084BDD"/>
    <w:rsid w:val="63095298"/>
    <w:rsid w:val="63133A2F"/>
    <w:rsid w:val="63171A8A"/>
    <w:rsid w:val="63191FA4"/>
    <w:rsid w:val="631955AD"/>
    <w:rsid w:val="631D0B61"/>
    <w:rsid w:val="632D28F2"/>
    <w:rsid w:val="633C78BB"/>
    <w:rsid w:val="634043EC"/>
    <w:rsid w:val="63425F59"/>
    <w:rsid w:val="63450C30"/>
    <w:rsid w:val="63471A05"/>
    <w:rsid w:val="6348181B"/>
    <w:rsid w:val="634B0F4C"/>
    <w:rsid w:val="634F163B"/>
    <w:rsid w:val="63505013"/>
    <w:rsid w:val="6356637E"/>
    <w:rsid w:val="63567264"/>
    <w:rsid w:val="635854D4"/>
    <w:rsid w:val="635A3787"/>
    <w:rsid w:val="635B50A6"/>
    <w:rsid w:val="635F3E6C"/>
    <w:rsid w:val="63622A83"/>
    <w:rsid w:val="636513A8"/>
    <w:rsid w:val="636F77CA"/>
    <w:rsid w:val="63725C9C"/>
    <w:rsid w:val="638D10E3"/>
    <w:rsid w:val="638D42C0"/>
    <w:rsid w:val="63A3208F"/>
    <w:rsid w:val="63A855E8"/>
    <w:rsid w:val="63B0726B"/>
    <w:rsid w:val="63B80A8F"/>
    <w:rsid w:val="63C17008"/>
    <w:rsid w:val="63D0326A"/>
    <w:rsid w:val="63D37E25"/>
    <w:rsid w:val="63D42B52"/>
    <w:rsid w:val="63DB22FB"/>
    <w:rsid w:val="63DC5E07"/>
    <w:rsid w:val="63E45044"/>
    <w:rsid w:val="63E92407"/>
    <w:rsid w:val="63ED1ABA"/>
    <w:rsid w:val="63F54B38"/>
    <w:rsid w:val="63F97AA8"/>
    <w:rsid w:val="63FA3F48"/>
    <w:rsid w:val="63FC63BA"/>
    <w:rsid w:val="640004A6"/>
    <w:rsid w:val="64074D44"/>
    <w:rsid w:val="64075F2E"/>
    <w:rsid w:val="640D43F7"/>
    <w:rsid w:val="64103237"/>
    <w:rsid w:val="641369A5"/>
    <w:rsid w:val="64163BAD"/>
    <w:rsid w:val="64174B6B"/>
    <w:rsid w:val="641B5F92"/>
    <w:rsid w:val="64207FAC"/>
    <w:rsid w:val="6422650A"/>
    <w:rsid w:val="64235DFF"/>
    <w:rsid w:val="642F7DCF"/>
    <w:rsid w:val="6433628F"/>
    <w:rsid w:val="64390D60"/>
    <w:rsid w:val="64394F75"/>
    <w:rsid w:val="643F472E"/>
    <w:rsid w:val="644E07D9"/>
    <w:rsid w:val="644E74E6"/>
    <w:rsid w:val="645719A3"/>
    <w:rsid w:val="646025F0"/>
    <w:rsid w:val="646356FB"/>
    <w:rsid w:val="64694C1B"/>
    <w:rsid w:val="646A5E54"/>
    <w:rsid w:val="646D0423"/>
    <w:rsid w:val="647C01A4"/>
    <w:rsid w:val="648116BE"/>
    <w:rsid w:val="64914DF1"/>
    <w:rsid w:val="64923700"/>
    <w:rsid w:val="6494517D"/>
    <w:rsid w:val="64961D8F"/>
    <w:rsid w:val="64963F36"/>
    <w:rsid w:val="64983E35"/>
    <w:rsid w:val="649B4103"/>
    <w:rsid w:val="649F1E2A"/>
    <w:rsid w:val="64A57EA9"/>
    <w:rsid w:val="64A76DF3"/>
    <w:rsid w:val="64AB2D77"/>
    <w:rsid w:val="64B66BCF"/>
    <w:rsid w:val="64B8098E"/>
    <w:rsid w:val="64B81D7C"/>
    <w:rsid w:val="64BD0DE2"/>
    <w:rsid w:val="64CB2284"/>
    <w:rsid w:val="64CC7F8A"/>
    <w:rsid w:val="64E333A8"/>
    <w:rsid w:val="64E70108"/>
    <w:rsid w:val="64EA733A"/>
    <w:rsid w:val="64EB1253"/>
    <w:rsid w:val="65036D56"/>
    <w:rsid w:val="650906B2"/>
    <w:rsid w:val="650A4E9A"/>
    <w:rsid w:val="650E29E3"/>
    <w:rsid w:val="651725E2"/>
    <w:rsid w:val="651868C1"/>
    <w:rsid w:val="651921CC"/>
    <w:rsid w:val="65232F25"/>
    <w:rsid w:val="652935F2"/>
    <w:rsid w:val="652A4B00"/>
    <w:rsid w:val="652E7EC6"/>
    <w:rsid w:val="65381046"/>
    <w:rsid w:val="65405E19"/>
    <w:rsid w:val="654D2F79"/>
    <w:rsid w:val="65504D99"/>
    <w:rsid w:val="65510E34"/>
    <w:rsid w:val="65512BF5"/>
    <w:rsid w:val="65611088"/>
    <w:rsid w:val="65617866"/>
    <w:rsid w:val="656939C1"/>
    <w:rsid w:val="6570194C"/>
    <w:rsid w:val="65741253"/>
    <w:rsid w:val="657933B4"/>
    <w:rsid w:val="658629E2"/>
    <w:rsid w:val="65886C35"/>
    <w:rsid w:val="65892994"/>
    <w:rsid w:val="659B461E"/>
    <w:rsid w:val="65A359AD"/>
    <w:rsid w:val="65AC7D2D"/>
    <w:rsid w:val="65B33A17"/>
    <w:rsid w:val="65C309C3"/>
    <w:rsid w:val="65CE50BB"/>
    <w:rsid w:val="65D13A3A"/>
    <w:rsid w:val="65D71A99"/>
    <w:rsid w:val="65D74D65"/>
    <w:rsid w:val="65DA7B29"/>
    <w:rsid w:val="65DC221B"/>
    <w:rsid w:val="65DD4A5C"/>
    <w:rsid w:val="65DF4FDF"/>
    <w:rsid w:val="65E20D46"/>
    <w:rsid w:val="65EC6288"/>
    <w:rsid w:val="65ED1249"/>
    <w:rsid w:val="65F049DA"/>
    <w:rsid w:val="65F650BA"/>
    <w:rsid w:val="65F90627"/>
    <w:rsid w:val="65FA08A0"/>
    <w:rsid w:val="65FA1EED"/>
    <w:rsid w:val="65FE6126"/>
    <w:rsid w:val="660017B0"/>
    <w:rsid w:val="66026916"/>
    <w:rsid w:val="66036D3E"/>
    <w:rsid w:val="66101C94"/>
    <w:rsid w:val="66162D18"/>
    <w:rsid w:val="66196874"/>
    <w:rsid w:val="66196EAD"/>
    <w:rsid w:val="661D6420"/>
    <w:rsid w:val="66242FDE"/>
    <w:rsid w:val="66322AB5"/>
    <w:rsid w:val="66347380"/>
    <w:rsid w:val="663B0316"/>
    <w:rsid w:val="6647050A"/>
    <w:rsid w:val="664956ED"/>
    <w:rsid w:val="664F7D8C"/>
    <w:rsid w:val="665E157C"/>
    <w:rsid w:val="66647507"/>
    <w:rsid w:val="66667963"/>
    <w:rsid w:val="666C7B0B"/>
    <w:rsid w:val="667E00F5"/>
    <w:rsid w:val="668652F7"/>
    <w:rsid w:val="668C6CE7"/>
    <w:rsid w:val="66900CCE"/>
    <w:rsid w:val="66905939"/>
    <w:rsid w:val="66910EB8"/>
    <w:rsid w:val="6694063C"/>
    <w:rsid w:val="66972D8E"/>
    <w:rsid w:val="6697617E"/>
    <w:rsid w:val="669B2422"/>
    <w:rsid w:val="66A318FC"/>
    <w:rsid w:val="66B37847"/>
    <w:rsid w:val="66B80708"/>
    <w:rsid w:val="66BD4C82"/>
    <w:rsid w:val="66C74615"/>
    <w:rsid w:val="66C85120"/>
    <w:rsid w:val="66CC0622"/>
    <w:rsid w:val="66D93108"/>
    <w:rsid w:val="66D953C4"/>
    <w:rsid w:val="66D9632C"/>
    <w:rsid w:val="66D967AF"/>
    <w:rsid w:val="66DC390C"/>
    <w:rsid w:val="66E45649"/>
    <w:rsid w:val="66E63A20"/>
    <w:rsid w:val="66F76FD0"/>
    <w:rsid w:val="66F9395F"/>
    <w:rsid w:val="66FC71CA"/>
    <w:rsid w:val="66FF2DB2"/>
    <w:rsid w:val="67044237"/>
    <w:rsid w:val="67075D0B"/>
    <w:rsid w:val="670D1072"/>
    <w:rsid w:val="670D1283"/>
    <w:rsid w:val="670E3FFA"/>
    <w:rsid w:val="671355D2"/>
    <w:rsid w:val="671725A5"/>
    <w:rsid w:val="671B07A2"/>
    <w:rsid w:val="671B3C27"/>
    <w:rsid w:val="67204BFD"/>
    <w:rsid w:val="67292B3C"/>
    <w:rsid w:val="673253D5"/>
    <w:rsid w:val="673C344F"/>
    <w:rsid w:val="67493E27"/>
    <w:rsid w:val="674E12A0"/>
    <w:rsid w:val="6755674D"/>
    <w:rsid w:val="67586A9B"/>
    <w:rsid w:val="675B4AC2"/>
    <w:rsid w:val="675B57F5"/>
    <w:rsid w:val="675F2A05"/>
    <w:rsid w:val="676207E2"/>
    <w:rsid w:val="67661041"/>
    <w:rsid w:val="676A6E3A"/>
    <w:rsid w:val="676F77C9"/>
    <w:rsid w:val="67767973"/>
    <w:rsid w:val="67774242"/>
    <w:rsid w:val="677F26D0"/>
    <w:rsid w:val="67815A45"/>
    <w:rsid w:val="6784443A"/>
    <w:rsid w:val="67907D13"/>
    <w:rsid w:val="6791215B"/>
    <w:rsid w:val="679534F6"/>
    <w:rsid w:val="67993ACA"/>
    <w:rsid w:val="67995BDF"/>
    <w:rsid w:val="679B2C96"/>
    <w:rsid w:val="679B3665"/>
    <w:rsid w:val="679F7370"/>
    <w:rsid w:val="67A2514F"/>
    <w:rsid w:val="67A309B7"/>
    <w:rsid w:val="67A70974"/>
    <w:rsid w:val="67AB1D6B"/>
    <w:rsid w:val="67AC4122"/>
    <w:rsid w:val="67BC5B96"/>
    <w:rsid w:val="67BF0592"/>
    <w:rsid w:val="67C079D1"/>
    <w:rsid w:val="67C3489F"/>
    <w:rsid w:val="67CB79D8"/>
    <w:rsid w:val="67CF5883"/>
    <w:rsid w:val="67D2542E"/>
    <w:rsid w:val="67D72703"/>
    <w:rsid w:val="67D82FEC"/>
    <w:rsid w:val="67D869E9"/>
    <w:rsid w:val="67DE25EB"/>
    <w:rsid w:val="67E347A9"/>
    <w:rsid w:val="67EE4071"/>
    <w:rsid w:val="67F07B78"/>
    <w:rsid w:val="67F4170F"/>
    <w:rsid w:val="67F750D2"/>
    <w:rsid w:val="67FF6FE0"/>
    <w:rsid w:val="680E4D2C"/>
    <w:rsid w:val="6816071C"/>
    <w:rsid w:val="681B6F48"/>
    <w:rsid w:val="681D3DEB"/>
    <w:rsid w:val="682024AB"/>
    <w:rsid w:val="682353BE"/>
    <w:rsid w:val="682C6405"/>
    <w:rsid w:val="68314600"/>
    <w:rsid w:val="6833005A"/>
    <w:rsid w:val="68363F74"/>
    <w:rsid w:val="683659CB"/>
    <w:rsid w:val="684B46A6"/>
    <w:rsid w:val="684D303D"/>
    <w:rsid w:val="68574EA4"/>
    <w:rsid w:val="685A4162"/>
    <w:rsid w:val="68624B27"/>
    <w:rsid w:val="68670ED3"/>
    <w:rsid w:val="686D4970"/>
    <w:rsid w:val="68767581"/>
    <w:rsid w:val="687E765D"/>
    <w:rsid w:val="68810A52"/>
    <w:rsid w:val="6884668C"/>
    <w:rsid w:val="6888364F"/>
    <w:rsid w:val="688E68F0"/>
    <w:rsid w:val="68916DB8"/>
    <w:rsid w:val="68946920"/>
    <w:rsid w:val="689641FE"/>
    <w:rsid w:val="689B4901"/>
    <w:rsid w:val="68A06B3E"/>
    <w:rsid w:val="68A3215E"/>
    <w:rsid w:val="68A96FD0"/>
    <w:rsid w:val="68B30689"/>
    <w:rsid w:val="68BC7C3A"/>
    <w:rsid w:val="68C07C6D"/>
    <w:rsid w:val="68C24A46"/>
    <w:rsid w:val="68C32D30"/>
    <w:rsid w:val="68CE061E"/>
    <w:rsid w:val="68D160B6"/>
    <w:rsid w:val="68D6553B"/>
    <w:rsid w:val="68E1693E"/>
    <w:rsid w:val="68E95CBE"/>
    <w:rsid w:val="68EE5FF6"/>
    <w:rsid w:val="68F11B06"/>
    <w:rsid w:val="68F12C0F"/>
    <w:rsid w:val="68F13CC7"/>
    <w:rsid w:val="68F17417"/>
    <w:rsid w:val="68F30E1E"/>
    <w:rsid w:val="68F3235D"/>
    <w:rsid w:val="68F62489"/>
    <w:rsid w:val="69010E29"/>
    <w:rsid w:val="69036D2A"/>
    <w:rsid w:val="69040DA3"/>
    <w:rsid w:val="69044E32"/>
    <w:rsid w:val="69060615"/>
    <w:rsid w:val="690A435D"/>
    <w:rsid w:val="691540D1"/>
    <w:rsid w:val="692E19FD"/>
    <w:rsid w:val="6949404D"/>
    <w:rsid w:val="695A62A9"/>
    <w:rsid w:val="69607173"/>
    <w:rsid w:val="696E3F7D"/>
    <w:rsid w:val="696E4DB1"/>
    <w:rsid w:val="69831A73"/>
    <w:rsid w:val="69833B52"/>
    <w:rsid w:val="69840A36"/>
    <w:rsid w:val="698C6058"/>
    <w:rsid w:val="69976019"/>
    <w:rsid w:val="69A32CCF"/>
    <w:rsid w:val="69A34249"/>
    <w:rsid w:val="69A60CBC"/>
    <w:rsid w:val="69A71577"/>
    <w:rsid w:val="69B339A6"/>
    <w:rsid w:val="69B665F3"/>
    <w:rsid w:val="69B820ED"/>
    <w:rsid w:val="69BD224C"/>
    <w:rsid w:val="69C932A9"/>
    <w:rsid w:val="69DB007F"/>
    <w:rsid w:val="69DC4528"/>
    <w:rsid w:val="69E51124"/>
    <w:rsid w:val="69E82662"/>
    <w:rsid w:val="69EB5FCC"/>
    <w:rsid w:val="69F97B10"/>
    <w:rsid w:val="6A006107"/>
    <w:rsid w:val="6A063C23"/>
    <w:rsid w:val="6A0B175E"/>
    <w:rsid w:val="6A0B1C3A"/>
    <w:rsid w:val="6A14624F"/>
    <w:rsid w:val="6A1874E7"/>
    <w:rsid w:val="6A1C46AC"/>
    <w:rsid w:val="6A1D09F1"/>
    <w:rsid w:val="6A282B66"/>
    <w:rsid w:val="6A2C7939"/>
    <w:rsid w:val="6A2F393C"/>
    <w:rsid w:val="6A2F4319"/>
    <w:rsid w:val="6A376EC7"/>
    <w:rsid w:val="6A527D31"/>
    <w:rsid w:val="6A5705B3"/>
    <w:rsid w:val="6A60053F"/>
    <w:rsid w:val="6A624A95"/>
    <w:rsid w:val="6A650C0F"/>
    <w:rsid w:val="6A6B12B7"/>
    <w:rsid w:val="6A6D73C8"/>
    <w:rsid w:val="6A6E1B96"/>
    <w:rsid w:val="6A732C43"/>
    <w:rsid w:val="6A736EAB"/>
    <w:rsid w:val="6A820BBA"/>
    <w:rsid w:val="6A894D8C"/>
    <w:rsid w:val="6A8A0F55"/>
    <w:rsid w:val="6A920AE0"/>
    <w:rsid w:val="6A9E23C8"/>
    <w:rsid w:val="6AB32883"/>
    <w:rsid w:val="6AB97D63"/>
    <w:rsid w:val="6ABB3B40"/>
    <w:rsid w:val="6ABD6026"/>
    <w:rsid w:val="6AC93F8C"/>
    <w:rsid w:val="6AD03B37"/>
    <w:rsid w:val="6AD1121C"/>
    <w:rsid w:val="6AD276A0"/>
    <w:rsid w:val="6ADB2ADD"/>
    <w:rsid w:val="6AE6668E"/>
    <w:rsid w:val="6AF62D32"/>
    <w:rsid w:val="6AF666D5"/>
    <w:rsid w:val="6B105C00"/>
    <w:rsid w:val="6B11594C"/>
    <w:rsid w:val="6B1163B4"/>
    <w:rsid w:val="6B1D7C82"/>
    <w:rsid w:val="6B2C19AC"/>
    <w:rsid w:val="6B2E7032"/>
    <w:rsid w:val="6B3413B3"/>
    <w:rsid w:val="6B3E208F"/>
    <w:rsid w:val="6B3F1A50"/>
    <w:rsid w:val="6B4B41A8"/>
    <w:rsid w:val="6B537D47"/>
    <w:rsid w:val="6B60464B"/>
    <w:rsid w:val="6B634B7D"/>
    <w:rsid w:val="6B681EB2"/>
    <w:rsid w:val="6B696FA9"/>
    <w:rsid w:val="6B6E47D9"/>
    <w:rsid w:val="6B7179F4"/>
    <w:rsid w:val="6B741DC4"/>
    <w:rsid w:val="6B7517CC"/>
    <w:rsid w:val="6B7B1541"/>
    <w:rsid w:val="6B7C7DA8"/>
    <w:rsid w:val="6B80359D"/>
    <w:rsid w:val="6B8A1407"/>
    <w:rsid w:val="6B942E35"/>
    <w:rsid w:val="6BA63872"/>
    <w:rsid w:val="6BA81693"/>
    <w:rsid w:val="6BAA4B93"/>
    <w:rsid w:val="6BB77156"/>
    <w:rsid w:val="6BB93270"/>
    <w:rsid w:val="6BC80A7B"/>
    <w:rsid w:val="6BD91432"/>
    <w:rsid w:val="6BDE3149"/>
    <w:rsid w:val="6BE115FE"/>
    <w:rsid w:val="6BE916E7"/>
    <w:rsid w:val="6BF229AC"/>
    <w:rsid w:val="6BF50AC2"/>
    <w:rsid w:val="6BF83D9C"/>
    <w:rsid w:val="6BFB32BA"/>
    <w:rsid w:val="6BFD6BB7"/>
    <w:rsid w:val="6C026D64"/>
    <w:rsid w:val="6C0C59E2"/>
    <w:rsid w:val="6C0E6B4D"/>
    <w:rsid w:val="6C0F20AB"/>
    <w:rsid w:val="6C190B20"/>
    <w:rsid w:val="6C253F95"/>
    <w:rsid w:val="6C34211A"/>
    <w:rsid w:val="6C3727E2"/>
    <w:rsid w:val="6C3F714D"/>
    <w:rsid w:val="6C3F7CF7"/>
    <w:rsid w:val="6C4B71DC"/>
    <w:rsid w:val="6C4D0271"/>
    <w:rsid w:val="6C4E103D"/>
    <w:rsid w:val="6C5034D7"/>
    <w:rsid w:val="6C596AB1"/>
    <w:rsid w:val="6C610FB7"/>
    <w:rsid w:val="6C687279"/>
    <w:rsid w:val="6C6B5BD5"/>
    <w:rsid w:val="6C7F077B"/>
    <w:rsid w:val="6C846D17"/>
    <w:rsid w:val="6C8A1950"/>
    <w:rsid w:val="6C8A288A"/>
    <w:rsid w:val="6C8E3112"/>
    <w:rsid w:val="6C917384"/>
    <w:rsid w:val="6C9231B7"/>
    <w:rsid w:val="6C960C80"/>
    <w:rsid w:val="6C991D5D"/>
    <w:rsid w:val="6CA02E1C"/>
    <w:rsid w:val="6CA55621"/>
    <w:rsid w:val="6CB16C1F"/>
    <w:rsid w:val="6CB7341A"/>
    <w:rsid w:val="6CBC15EB"/>
    <w:rsid w:val="6CBE000E"/>
    <w:rsid w:val="6CC32EC0"/>
    <w:rsid w:val="6CC7229D"/>
    <w:rsid w:val="6CCF3EC1"/>
    <w:rsid w:val="6CD6702A"/>
    <w:rsid w:val="6CDA72FE"/>
    <w:rsid w:val="6CE756D0"/>
    <w:rsid w:val="6CF65CED"/>
    <w:rsid w:val="6CFD2783"/>
    <w:rsid w:val="6D06792F"/>
    <w:rsid w:val="6D0A162F"/>
    <w:rsid w:val="6D0A33CC"/>
    <w:rsid w:val="6D1906F5"/>
    <w:rsid w:val="6D192E27"/>
    <w:rsid w:val="6D232C90"/>
    <w:rsid w:val="6D2D1A8D"/>
    <w:rsid w:val="6D2F2A36"/>
    <w:rsid w:val="6D3104FC"/>
    <w:rsid w:val="6D330D08"/>
    <w:rsid w:val="6D3474E6"/>
    <w:rsid w:val="6D382FFE"/>
    <w:rsid w:val="6D3E2D99"/>
    <w:rsid w:val="6D452634"/>
    <w:rsid w:val="6D4B68EC"/>
    <w:rsid w:val="6D5A743D"/>
    <w:rsid w:val="6D5B193A"/>
    <w:rsid w:val="6D5C627B"/>
    <w:rsid w:val="6D5D2CC3"/>
    <w:rsid w:val="6D630EBF"/>
    <w:rsid w:val="6D681EA4"/>
    <w:rsid w:val="6D6D1C70"/>
    <w:rsid w:val="6D750F93"/>
    <w:rsid w:val="6D76726E"/>
    <w:rsid w:val="6D77432C"/>
    <w:rsid w:val="6D7D1AC3"/>
    <w:rsid w:val="6D815C50"/>
    <w:rsid w:val="6D89784F"/>
    <w:rsid w:val="6D91378F"/>
    <w:rsid w:val="6D9345B9"/>
    <w:rsid w:val="6D944F98"/>
    <w:rsid w:val="6D9570CD"/>
    <w:rsid w:val="6D990517"/>
    <w:rsid w:val="6D9A3B2A"/>
    <w:rsid w:val="6D9D4738"/>
    <w:rsid w:val="6D9F2CE8"/>
    <w:rsid w:val="6DA0407C"/>
    <w:rsid w:val="6DA4302C"/>
    <w:rsid w:val="6DB02AC7"/>
    <w:rsid w:val="6DB32EBA"/>
    <w:rsid w:val="6DBA06D0"/>
    <w:rsid w:val="6DBA7E68"/>
    <w:rsid w:val="6DBF0696"/>
    <w:rsid w:val="6DD05B97"/>
    <w:rsid w:val="6DD23DE9"/>
    <w:rsid w:val="6DD57561"/>
    <w:rsid w:val="6DD62CFA"/>
    <w:rsid w:val="6DDE0AE7"/>
    <w:rsid w:val="6DE16B73"/>
    <w:rsid w:val="6DE61C05"/>
    <w:rsid w:val="6DEC5AC7"/>
    <w:rsid w:val="6DF11E3F"/>
    <w:rsid w:val="6DF13B40"/>
    <w:rsid w:val="6DF2786E"/>
    <w:rsid w:val="6DFA298D"/>
    <w:rsid w:val="6E02368D"/>
    <w:rsid w:val="6E0C5B4D"/>
    <w:rsid w:val="6E167F8C"/>
    <w:rsid w:val="6E1929AA"/>
    <w:rsid w:val="6E1942EC"/>
    <w:rsid w:val="6E1C1EE0"/>
    <w:rsid w:val="6E1F551F"/>
    <w:rsid w:val="6E236350"/>
    <w:rsid w:val="6E2573F2"/>
    <w:rsid w:val="6E2B11E4"/>
    <w:rsid w:val="6E353B30"/>
    <w:rsid w:val="6E353E42"/>
    <w:rsid w:val="6E3E7D2B"/>
    <w:rsid w:val="6E447E57"/>
    <w:rsid w:val="6E4A2B2A"/>
    <w:rsid w:val="6E5B1061"/>
    <w:rsid w:val="6E632F17"/>
    <w:rsid w:val="6E780A17"/>
    <w:rsid w:val="6E7A5781"/>
    <w:rsid w:val="6E7C750F"/>
    <w:rsid w:val="6E807C65"/>
    <w:rsid w:val="6EAC05DB"/>
    <w:rsid w:val="6EB03D25"/>
    <w:rsid w:val="6EB621DB"/>
    <w:rsid w:val="6EBE6D9D"/>
    <w:rsid w:val="6EC20E5D"/>
    <w:rsid w:val="6EC2113A"/>
    <w:rsid w:val="6EC26FD9"/>
    <w:rsid w:val="6EC62B4F"/>
    <w:rsid w:val="6EC67286"/>
    <w:rsid w:val="6EC72DE5"/>
    <w:rsid w:val="6ECF685C"/>
    <w:rsid w:val="6ED20470"/>
    <w:rsid w:val="6ED44793"/>
    <w:rsid w:val="6ED5522D"/>
    <w:rsid w:val="6ED7763C"/>
    <w:rsid w:val="6EDB1E15"/>
    <w:rsid w:val="6EDF099C"/>
    <w:rsid w:val="6EE575C0"/>
    <w:rsid w:val="6EEC225F"/>
    <w:rsid w:val="6EF10F20"/>
    <w:rsid w:val="6EF632B9"/>
    <w:rsid w:val="6EF86320"/>
    <w:rsid w:val="6EFB2B08"/>
    <w:rsid w:val="6EFC3116"/>
    <w:rsid w:val="6F001EB5"/>
    <w:rsid w:val="6F004D43"/>
    <w:rsid w:val="6F0303A8"/>
    <w:rsid w:val="6F0C63D7"/>
    <w:rsid w:val="6F0E6EA0"/>
    <w:rsid w:val="6F0E7B8B"/>
    <w:rsid w:val="6F147AC7"/>
    <w:rsid w:val="6F205FEC"/>
    <w:rsid w:val="6F24560B"/>
    <w:rsid w:val="6F276BB0"/>
    <w:rsid w:val="6F3B5656"/>
    <w:rsid w:val="6F421899"/>
    <w:rsid w:val="6F4603C3"/>
    <w:rsid w:val="6F463461"/>
    <w:rsid w:val="6F4A06CE"/>
    <w:rsid w:val="6F533B78"/>
    <w:rsid w:val="6F5E6575"/>
    <w:rsid w:val="6F6408C5"/>
    <w:rsid w:val="6F653AC8"/>
    <w:rsid w:val="6F6A4079"/>
    <w:rsid w:val="6F6D6D3F"/>
    <w:rsid w:val="6F6F34A0"/>
    <w:rsid w:val="6F7964CB"/>
    <w:rsid w:val="6F8A5F78"/>
    <w:rsid w:val="6F91219D"/>
    <w:rsid w:val="6F9246E8"/>
    <w:rsid w:val="6FA70BA7"/>
    <w:rsid w:val="6FA73D05"/>
    <w:rsid w:val="6FA970C6"/>
    <w:rsid w:val="6FAD339E"/>
    <w:rsid w:val="6FAF1C9C"/>
    <w:rsid w:val="6FB7533C"/>
    <w:rsid w:val="6FB86F6F"/>
    <w:rsid w:val="6FBD44AB"/>
    <w:rsid w:val="6FC61949"/>
    <w:rsid w:val="6FCD6153"/>
    <w:rsid w:val="6FCE771B"/>
    <w:rsid w:val="6FD14A24"/>
    <w:rsid w:val="6FD40192"/>
    <w:rsid w:val="6FD80473"/>
    <w:rsid w:val="6FD842D4"/>
    <w:rsid w:val="6FD9274D"/>
    <w:rsid w:val="6FDE588E"/>
    <w:rsid w:val="6FE0254F"/>
    <w:rsid w:val="6FE66281"/>
    <w:rsid w:val="6FE82829"/>
    <w:rsid w:val="6FF07E60"/>
    <w:rsid w:val="6FF64F6E"/>
    <w:rsid w:val="6FF80816"/>
    <w:rsid w:val="6FFBACFE"/>
    <w:rsid w:val="70051FC3"/>
    <w:rsid w:val="700C4781"/>
    <w:rsid w:val="70105602"/>
    <w:rsid w:val="701168CC"/>
    <w:rsid w:val="70134DF9"/>
    <w:rsid w:val="70160D3D"/>
    <w:rsid w:val="702A21C5"/>
    <w:rsid w:val="702E56D9"/>
    <w:rsid w:val="70315ACB"/>
    <w:rsid w:val="7037792B"/>
    <w:rsid w:val="703B4AA7"/>
    <w:rsid w:val="703F1AC5"/>
    <w:rsid w:val="70407A00"/>
    <w:rsid w:val="704354FC"/>
    <w:rsid w:val="705642DC"/>
    <w:rsid w:val="7062438A"/>
    <w:rsid w:val="706D7B99"/>
    <w:rsid w:val="707454A5"/>
    <w:rsid w:val="707E1B03"/>
    <w:rsid w:val="70884101"/>
    <w:rsid w:val="70911C77"/>
    <w:rsid w:val="70986813"/>
    <w:rsid w:val="709A3E10"/>
    <w:rsid w:val="70B174B8"/>
    <w:rsid w:val="70B87F99"/>
    <w:rsid w:val="70C05AD4"/>
    <w:rsid w:val="70C06311"/>
    <w:rsid w:val="70C37DFF"/>
    <w:rsid w:val="70C96CF0"/>
    <w:rsid w:val="70CF0F88"/>
    <w:rsid w:val="70D1148B"/>
    <w:rsid w:val="70D2389C"/>
    <w:rsid w:val="70D51886"/>
    <w:rsid w:val="70DA2E28"/>
    <w:rsid w:val="70DB3E14"/>
    <w:rsid w:val="70DC51AC"/>
    <w:rsid w:val="70DF0D8B"/>
    <w:rsid w:val="70E75E6B"/>
    <w:rsid w:val="70F72D6E"/>
    <w:rsid w:val="71010BA9"/>
    <w:rsid w:val="7106202A"/>
    <w:rsid w:val="71154DE5"/>
    <w:rsid w:val="712F05D2"/>
    <w:rsid w:val="712F4884"/>
    <w:rsid w:val="7130470C"/>
    <w:rsid w:val="713A6131"/>
    <w:rsid w:val="714274C4"/>
    <w:rsid w:val="71431E1E"/>
    <w:rsid w:val="714A575C"/>
    <w:rsid w:val="714D5498"/>
    <w:rsid w:val="714E093C"/>
    <w:rsid w:val="71523EE7"/>
    <w:rsid w:val="71532FE3"/>
    <w:rsid w:val="71662247"/>
    <w:rsid w:val="71664E11"/>
    <w:rsid w:val="71721525"/>
    <w:rsid w:val="7177447D"/>
    <w:rsid w:val="71775536"/>
    <w:rsid w:val="71942565"/>
    <w:rsid w:val="71956D10"/>
    <w:rsid w:val="719602F8"/>
    <w:rsid w:val="719E1803"/>
    <w:rsid w:val="71A53632"/>
    <w:rsid w:val="71AA4C52"/>
    <w:rsid w:val="71B42F9A"/>
    <w:rsid w:val="71BB2D34"/>
    <w:rsid w:val="71BF1D19"/>
    <w:rsid w:val="71C0406A"/>
    <w:rsid w:val="71C044BD"/>
    <w:rsid w:val="71D01A82"/>
    <w:rsid w:val="71D477D6"/>
    <w:rsid w:val="71D91572"/>
    <w:rsid w:val="71E24A3B"/>
    <w:rsid w:val="71E329B9"/>
    <w:rsid w:val="71E36CE7"/>
    <w:rsid w:val="71F16E28"/>
    <w:rsid w:val="71F23FD4"/>
    <w:rsid w:val="71F61C53"/>
    <w:rsid w:val="71F73EC2"/>
    <w:rsid w:val="721142F7"/>
    <w:rsid w:val="721459A1"/>
    <w:rsid w:val="721A4682"/>
    <w:rsid w:val="721E6A2A"/>
    <w:rsid w:val="72320AC8"/>
    <w:rsid w:val="723A7B7E"/>
    <w:rsid w:val="723D7D7D"/>
    <w:rsid w:val="724A5D81"/>
    <w:rsid w:val="724E14B1"/>
    <w:rsid w:val="72514327"/>
    <w:rsid w:val="72516EA0"/>
    <w:rsid w:val="72544005"/>
    <w:rsid w:val="725544A8"/>
    <w:rsid w:val="725927C9"/>
    <w:rsid w:val="725D01F5"/>
    <w:rsid w:val="725D71E1"/>
    <w:rsid w:val="727C3E90"/>
    <w:rsid w:val="7285513E"/>
    <w:rsid w:val="728576DC"/>
    <w:rsid w:val="72A24117"/>
    <w:rsid w:val="72A41103"/>
    <w:rsid w:val="72B15F94"/>
    <w:rsid w:val="72BB62FA"/>
    <w:rsid w:val="72C20714"/>
    <w:rsid w:val="72C66E86"/>
    <w:rsid w:val="72C96AFD"/>
    <w:rsid w:val="72C96D9C"/>
    <w:rsid w:val="72CE00AA"/>
    <w:rsid w:val="72D6714F"/>
    <w:rsid w:val="72DB1ADA"/>
    <w:rsid w:val="72DF2D54"/>
    <w:rsid w:val="72EB2E54"/>
    <w:rsid w:val="72EE2225"/>
    <w:rsid w:val="72F36F06"/>
    <w:rsid w:val="72F42BA6"/>
    <w:rsid w:val="72F96FC3"/>
    <w:rsid w:val="72FA494D"/>
    <w:rsid w:val="72FF2BDA"/>
    <w:rsid w:val="730243B3"/>
    <w:rsid w:val="73057B9F"/>
    <w:rsid w:val="73205DA9"/>
    <w:rsid w:val="7321765C"/>
    <w:rsid w:val="732B595F"/>
    <w:rsid w:val="732C45EF"/>
    <w:rsid w:val="73337CF8"/>
    <w:rsid w:val="73391467"/>
    <w:rsid w:val="734202CC"/>
    <w:rsid w:val="73534DF4"/>
    <w:rsid w:val="73615359"/>
    <w:rsid w:val="736173E3"/>
    <w:rsid w:val="7363222B"/>
    <w:rsid w:val="736C3816"/>
    <w:rsid w:val="736E68EE"/>
    <w:rsid w:val="736F76A9"/>
    <w:rsid w:val="73702680"/>
    <w:rsid w:val="73721F07"/>
    <w:rsid w:val="73736033"/>
    <w:rsid w:val="73766814"/>
    <w:rsid w:val="737A7603"/>
    <w:rsid w:val="737D693A"/>
    <w:rsid w:val="73872ED1"/>
    <w:rsid w:val="738B4CAC"/>
    <w:rsid w:val="73912255"/>
    <w:rsid w:val="73992BDC"/>
    <w:rsid w:val="73A47EFB"/>
    <w:rsid w:val="73AA0B80"/>
    <w:rsid w:val="73BD0ECB"/>
    <w:rsid w:val="73C42BD2"/>
    <w:rsid w:val="73C4341B"/>
    <w:rsid w:val="73CB10D6"/>
    <w:rsid w:val="73D87220"/>
    <w:rsid w:val="73E16E48"/>
    <w:rsid w:val="73F363C0"/>
    <w:rsid w:val="73F77ED0"/>
    <w:rsid w:val="73F92251"/>
    <w:rsid w:val="73FD1FE1"/>
    <w:rsid w:val="74095ADA"/>
    <w:rsid w:val="74167702"/>
    <w:rsid w:val="741920B7"/>
    <w:rsid w:val="741D7D62"/>
    <w:rsid w:val="74274051"/>
    <w:rsid w:val="742A03D9"/>
    <w:rsid w:val="74334EDD"/>
    <w:rsid w:val="74394C16"/>
    <w:rsid w:val="74397B64"/>
    <w:rsid w:val="743A1D6A"/>
    <w:rsid w:val="74486205"/>
    <w:rsid w:val="744C4300"/>
    <w:rsid w:val="74522ADD"/>
    <w:rsid w:val="7465196A"/>
    <w:rsid w:val="74697489"/>
    <w:rsid w:val="746B3894"/>
    <w:rsid w:val="747977F5"/>
    <w:rsid w:val="74807164"/>
    <w:rsid w:val="74885903"/>
    <w:rsid w:val="749B420B"/>
    <w:rsid w:val="74A305F8"/>
    <w:rsid w:val="74AE732D"/>
    <w:rsid w:val="74BF62A2"/>
    <w:rsid w:val="74C0441C"/>
    <w:rsid w:val="74C71A07"/>
    <w:rsid w:val="74CC311F"/>
    <w:rsid w:val="74DD64BC"/>
    <w:rsid w:val="74E21D75"/>
    <w:rsid w:val="74EA7314"/>
    <w:rsid w:val="74ED249F"/>
    <w:rsid w:val="74F308E7"/>
    <w:rsid w:val="74F563DC"/>
    <w:rsid w:val="74F8653E"/>
    <w:rsid w:val="74FC709B"/>
    <w:rsid w:val="75020F51"/>
    <w:rsid w:val="75077EA7"/>
    <w:rsid w:val="750E6F22"/>
    <w:rsid w:val="751E3863"/>
    <w:rsid w:val="752331FD"/>
    <w:rsid w:val="752A213B"/>
    <w:rsid w:val="752D76AD"/>
    <w:rsid w:val="75322F2D"/>
    <w:rsid w:val="75367523"/>
    <w:rsid w:val="753B0AEC"/>
    <w:rsid w:val="753E466F"/>
    <w:rsid w:val="753E4AFA"/>
    <w:rsid w:val="75425D2B"/>
    <w:rsid w:val="75473288"/>
    <w:rsid w:val="754D1042"/>
    <w:rsid w:val="7552701E"/>
    <w:rsid w:val="755771E2"/>
    <w:rsid w:val="755C2C58"/>
    <w:rsid w:val="755E3015"/>
    <w:rsid w:val="757C09D4"/>
    <w:rsid w:val="75825832"/>
    <w:rsid w:val="758660F7"/>
    <w:rsid w:val="75867A8C"/>
    <w:rsid w:val="758C5D11"/>
    <w:rsid w:val="758F640A"/>
    <w:rsid w:val="75A02806"/>
    <w:rsid w:val="75A77B96"/>
    <w:rsid w:val="75BD2633"/>
    <w:rsid w:val="75BF7AFB"/>
    <w:rsid w:val="75C4250C"/>
    <w:rsid w:val="75C71392"/>
    <w:rsid w:val="75D269AE"/>
    <w:rsid w:val="75D65EDE"/>
    <w:rsid w:val="75D82A72"/>
    <w:rsid w:val="75DB105F"/>
    <w:rsid w:val="75E0573C"/>
    <w:rsid w:val="75E746A2"/>
    <w:rsid w:val="75F23D58"/>
    <w:rsid w:val="75F26586"/>
    <w:rsid w:val="75F5262E"/>
    <w:rsid w:val="75F87521"/>
    <w:rsid w:val="75FA0B70"/>
    <w:rsid w:val="75FA590A"/>
    <w:rsid w:val="75FC11D4"/>
    <w:rsid w:val="76035A56"/>
    <w:rsid w:val="76047A8D"/>
    <w:rsid w:val="760E6B9C"/>
    <w:rsid w:val="76104166"/>
    <w:rsid w:val="761F36C5"/>
    <w:rsid w:val="7621139D"/>
    <w:rsid w:val="762D665B"/>
    <w:rsid w:val="76300F22"/>
    <w:rsid w:val="7634155E"/>
    <w:rsid w:val="76381FAB"/>
    <w:rsid w:val="7642120C"/>
    <w:rsid w:val="7647428F"/>
    <w:rsid w:val="7647795F"/>
    <w:rsid w:val="76645AE7"/>
    <w:rsid w:val="7666520B"/>
    <w:rsid w:val="766A66DC"/>
    <w:rsid w:val="766D37EB"/>
    <w:rsid w:val="7673390D"/>
    <w:rsid w:val="767B3CC2"/>
    <w:rsid w:val="76805D33"/>
    <w:rsid w:val="76914A2C"/>
    <w:rsid w:val="76953FC3"/>
    <w:rsid w:val="76A47444"/>
    <w:rsid w:val="76AC0AEC"/>
    <w:rsid w:val="76B76559"/>
    <w:rsid w:val="76C1748B"/>
    <w:rsid w:val="76C92FE9"/>
    <w:rsid w:val="76CB66C2"/>
    <w:rsid w:val="76D0298F"/>
    <w:rsid w:val="76D71B2F"/>
    <w:rsid w:val="76D72961"/>
    <w:rsid w:val="76DA28C5"/>
    <w:rsid w:val="76DE63E9"/>
    <w:rsid w:val="76E3446C"/>
    <w:rsid w:val="76E57163"/>
    <w:rsid w:val="76E97048"/>
    <w:rsid w:val="76F10225"/>
    <w:rsid w:val="76F52A70"/>
    <w:rsid w:val="76F84648"/>
    <w:rsid w:val="76F87D14"/>
    <w:rsid w:val="76FD6DBE"/>
    <w:rsid w:val="76FF4AF8"/>
    <w:rsid w:val="77026BF1"/>
    <w:rsid w:val="7706499B"/>
    <w:rsid w:val="770C608C"/>
    <w:rsid w:val="77187228"/>
    <w:rsid w:val="7722052E"/>
    <w:rsid w:val="7726347E"/>
    <w:rsid w:val="77267F29"/>
    <w:rsid w:val="77272337"/>
    <w:rsid w:val="772B0E02"/>
    <w:rsid w:val="77361D8F"/>
    <w:rsid w:val="773934ED"/>
    <w:rsid w:val="773F6B8B"/>
    <w:rsid w:val="77460E8C"/>
    <w:rsid w:val="7753596D"/>
    <w:rsid w:val="77601843"/>
    <w:rsid w:val="77685CA5"/>
    <w:rsid w:val="777164C4"/>
    <w:rsid w:val="777872DE"/>
    <w:rsid w:val="777E1CBD"/>
    <w:rsid w:val="777F1F8A"/>
    <w:rsid w:val="77824F8C"/>
    <w:rsid w:val="77836EE2"/>
    <w:rsid w:val="77883034"/>
    <w:rsid w:val="778F53C8"/>
    <w:rsid w:val="77A340AF"/>
    <w:rsid w:val="77AC7F2F"/>
    <w:rsid w:val="77C03ECA"/>
    <w:rsid w:val="77D22778"/>
    <w:rsid w:val="77D509A4"/>
    <w:rsid w:val="77D83AE7"/>
    <w:rsid w:val="77D964B7"/>
    <w:rsid w:val="77EA3F82"/>
    <w:rsid w:val="77EB5C69"/>
    <w:rsid w:val="77ED0383"/>
    <w:rsid w:val="77FC7EA1"/>
    <w:rsid w:val="77FF30EA"/>
    <w:rsid w:val="78030BB3"/>
    <w:rsid w:val="78051DE6"/>
    <w:rsid w:val="78052868"/>
    <w:rsid w:val="780C4D7B"/>
    <w:rsid w:val="78105447"/>
    <w:rsid w:val="78183D62"/>
    <w:rsid w:val="781E5BB3"/>
    <w:rsid w:val="782719FC"/>
    <w:rsid w:val="78291A3D"/>
    <w:rsid w:val="78376779"/>
    <w:rsid w:val="7840644C"/>
    <w:rsid w:val="78424819"/>
    <w:rsid w:val="785A0C74"/>
    <w:rsid w:val="78665DAD"/>
    <w:rsid w:val="78684E9D"/>
    <w:rsid w:val="78693128"/>
    <w:rsid w:val="786A097D"/>
    <w:rsid w:val="786B0114"/>
    <w:rsid w:val="787604A8"/>
    <w:rsid w:val="788526FC"/>
    <w:rsid w:val="789325A8"/>
    <w:rsid w:val="78940774"/>
    <w:rsid w:val="789C5CC2"/>
    <w:rsid w:val="789E10D4"/>
    <w:rsid w:val="78A91820"/>
    <w:rsid w:val="78B55164"/>
    <w:rsid w:val="78B55E40"/>
    <w:rsid w:val="78BD011C"/>
    <w:rsid w:val="78CC0780"/>
    <w:rsid w:val="78CF013E"/>
    <w:rsid w:val="78D41BC4"/>
    <w:rsid w:val="78D7123D"/>
    <w:rsid w:val="78DA4AB2"/>
    <w:rsid w:val="78E45DC5"/>
    <w:rsid w:val="78E74107"/>
    <w:rsid w:val="78E829E1"/>
    <w:rsid w:val="78F4691D"/>
    <w:rsid w:val="78FF0814"/>
    <w:rsid w:val="7910132D"/>
    <w:rsid w:val="79111667"/>
    <w:rsid w:val="7911492F"/>
    <w:rsid w:val="791B1776"/>
    <w:rsid w:val="792546E2"/>
    <w:rsid w:val="79254E6A"/>
    <w:rsid w:val="79292660"/>
    <w:rsid w:val="79304279"/>
    <w:rsid w:val="79355101"/>
    <w:rsid w:val="79424D71"/>
    <w:rsid w:val="79433E9D"/>
    <w:rsid w:val="794A4ACB"/>
    <w:rsid w:val="795E2FD5"/>
    <w:rsid w:val="79602A01"/>
    <w:rsid w:val="79647CEF"/>
    <w:rsid w:val="7969335E"/>
    <w:rsid w:val="79707EB6"/>
    <w:rsid w:val="797A3158"/>
    <w:rsid w:val="797E45DD"/>
    <w:rsid w:val="798A09F8"/>
    <w:rsid w:val="798D2E4F"/>
    <w:rsid w:val="79936416"/>
    <w:rsid w:val="79956DF5"/>
    <w:rsid w:val="79983737"/>
    <w:rsid w:val="799F18BD"/>
    <w:rsid w:val="79A9542E"/>
    <w:rsid w:val="79B67472"/>
    <w:rsid w:val="79BE5DE1"/>
    <w:rsid w:val="79C1765B"/>
    <w:rsid w:val="79C61B41"/>
    <w:rsid w:val="79CD1AAA"/>
    <w:rsid w:val="79D17363"/>
    <w:rsid w:val="79D65E05"/>
    <w:rsid w:val="79D82C2E"/>
    <w:rsid w:val="79D83551"/>
    <w:rsid w:val="79E24263"/>
    <w:rsid w:val="79EA1C23"/>
    <w:rsid w:val="79F04129"/>
    <w:rsid w:val="79F21FD8"/>
    <w:rsid w:val="79FD4B82"/>
    <w:rsid w:val="79FE30E1"/>
    <w:rsid w:val="79FE6789"/>
    <w:rsid w:val="7A044F5E"/>
    <w:rsid w:val="7A0716CA"/>
    <w:rsid w:val="7A0D3F30"/>
    <w:rsid w:val="7A114BB5"/>
    <w:rsid w:val="7A14656B"/>
    <w:rsid w:val="7A22395F"/>
    <w:rsid w:val="7A246641"/>
    <w:rsid w:val="7A2A16D9"/>
    <w:rsid w:val="7A2F4A81"/>
    <w:rsid w:val="7A3005C8"/>
    <w:rsid w:val="7A334AE0"/>
    <w:rsid w:val="7A495661"/>
    <w:rsid w:val="7A4A2D6F"/>
    <w:rsid w:val="7A4D6899"/>
    <w:rsid w:val="7A5868E1"/>
    <w:rsid w:val="7A5E31C7"/>
    <w:rsid w:val="7A644AC4"/>
    <w:rsid w:val="7A654EF0"/>
    <w:rsid w:val="7A67529D"/>
    <w:rsid w:val="7A6922C1"/>
    <w:rsid w:val="7A7022C1"/>
    <w:rsid w:val="7A755AD2"/>
    <w:rsid w:val="7A7F5660"/>
    <w:rsid w:val="7A827221"/>
    <w:rsid w:val="7A8C0E77"/>
    <w:rsid w:val="7A9149C4"/>
    <w:rsid w:val="7A930150"/>
    <w:rsid w:val="7A936B9E"/>
    <w:rsid w:val="7A950696"/>
    <w:rsid w:val="7A97055E"/>
    <w:rsid w:val="7A972572"/>
    <w:rsid w:val="7AA34AEB"/>
    <w:rsid w:val="7AA743EE"/>
    <w:rsid w:val="7ABF705F"/>
    <w:rsid w:val="7AC3585A"/>
    <w:rsid w:val="7AC91635"/>
    <w:rsid w:val="7ADE6CE8"/>
    <w:rsid w:val="7AE5658A"/>
    <w:rsid w:val="7AEB63DD"/>
    <w:rsid w:val="7AFF50E2"/>
    <w:rsid w:val="7B0B6E35"/>
    <w:rsid w:val="7B0E4A1C"/>
    <w:rsid w:val="7B120E50"/>
    <w:rsid w:val="7B17071C"/>
    <w:rsid w:val="7B1F6BF6"/>
    <w:rsid w:val="7B1F7F20"/>
    <w:rsid w:val="7B281031"/>
    <w:rsid w:val="7B2D4E59"/>
    <w:rsid w:val="7B3E404B"/>
    <w:rsid w:val="7B3E6F0C"/>
    <w:rsid w:val="7B464019"/>
    <w:rsid w:val="7B487574"/>
    <w:rsid w:val="7B4A187D"/>
    <w:rsid w:val="7B5B03C8"/>
    <w:rsid w:val="7B616B82"/>
    <w:rsid w:val="7B6507F0"/>
    <w:rsid w:val="7B677818"/>
    <w:rsid w:val="7B6F18EC"/>
    <w:rsid w:val="7B742FC3"/>
    <w:rsid w:val="7B7970D5"/>
    <w:rsid w:val="7B7C2D50"/>
    <w:rsid w:val="7B7C3D5E"/>
    <w:rsid w:val="7B8332C5"/>
    <w:rsid w:val="7B8E4016"/>
    <w:rsid w:val="7B933A33"/>
    <w:rsid w:val="7B9B5776"/>
    <w:rsid w:val="7B9D7B56"/>
    <w:rsid w:val="7BA02A7A"/>
    <w:rsid w:val="7BA16F2D"/>
    <w:rsid w:val="7BA34715"/>
    <w:rsid w:val="7BB87E91"/>
    <w:rsid w:val="7BBA4C6D"/>
    <w:rsid w:val="7BBF7B42"/>
    <w:rsid w:val="7BC47370"/>
    <w:rsid w:val="7BCA3DDC"/>
    <w:rsid w:val="7BD7687B"/>
    <w:rsid w:val="7BE523DA"/>
    <w:rsid w:val="7BE85532"/>
    <w:rsid w:val="7BED1AFB"/>
    <w:rsid w:val="7BED6AB4"/>
    <w:rsid w:val="7BF521EB"/>
    <w:rsid w:val="7BF65A76"/>
    <w:rsid w:val="7BFE5B71"/>
    <w:rsid w:val="7C090308"/>
    <w:rsid w:val="7C0C5CB5"/>
    <w:rsid w:val="7C1306FE"/>
    <w:rsid w:val="7C1526D4"/>
    <w:rsid w:val="7C46732D"/>
    <w:rsid w:val="7C521E57"/>
    <w:rsid w:val="7C5279B8"/>
    <w:rsid w:val="7C535553"/>
    <w:rsid w:val="7C554668"/>
    <w:rsid w:val="7C563743"/>
    <w:rsid w:val="7C5B29CF"/>
    <w:rsid w:val="7C687993"/>
    <w:rsid w:val="7C6D5ED6"/>
    <w:rsid w:val="7C7DE9E7"/>
    <w:rsid w:val="7C7F0437"/>
    <w:rsid w:val="7C875361"/>
    <w:rsid w:val="7C927C87"/>
    <w:rsid w:val="7C9407DA"/>
    <w:rsid w:val="7C9E7D96"/>
    <w:rsid w:val="7CA15CB8"/>
    <w:rsid w:val="7CA2276B"/>
    <w:rsid w:val="7CAC4C79"/>
    <w:rsid w:val="7CB67DC0"/>
    <w:rsid w:val="7CB927F3"/>
    <w:rsid w:val="7CBD1EC8"/>
    <w:rsid w:val="7CCD5AC9"/>
    <w:rsid w:val="7CD25978"/>
    <w:rsid w:val="7CD67C88"/>
    <w:rsid w:val="7CE166EA"/>
    <w:rsid w:val="7CE93580"/>
    <w:rsid w:val="7CEC5ADC"/>
    <w:rsid w:val="7CFA373E"/>
    <w:rsid w:val="7CFA3CFB"/>
    <w:rsid w:val="7D000B73"/>
    <w:rsid w:val="7D0047C2"/>
    <w:rsid w:val="7D0F609E"/>
    <w:rsid w:val="7D1D738A"/>
    <w:rsid w:val="7D2D210B"/>
    <w:rsid w:val="7D2E1447"/>
    <w:rsid w:val="7D2F8DE1"/>
    <w:rsid w:val="7D3D38AB"/>
    <w:rsid w:val="7D413779"/>
    <w:rsid w:val="7D460B9E"/>
    <w:rsid w:val="7D481D24"/>
    <w:rsid w:val="7D482750"/>
    <w:rsid w:val="7D4E1D3F"/>
    <w:rsid w:val="7D4F436A"/>
    <w:rsid w:val="7D4F55E2"/>
    <w:rsid w:val="7D505D0F"/>
    <w:rsid w:val="7D546816"/>
    <w:rsid w:val="7D563E91"/>
    <w:rsid w:val="7D5B0EF5"/>
    <w:rsid w:val="7D5C69A3"/>
    <w:rsid w:val="7D5D38AE"/>
    <w:rsid w:val="7D5F3D52"/>
    <w:rsid w:val="7D6008FC"/>
    <w:rsid w:val="7D624503"/>
    <w:rsid w:val="7D626802"/>
    <w:rsid w:val="7D696143"/>
    <w:rsid w:val="7D6A45A3"/>
    <w:rsid w:val="7D6E53C3"/>
    <w:rsid w:val="7D737F36"/>
    <w:rsid w:val="7D7B394F"/>
    <w:rsid w:val="7D7F583E"/>
    <w:rsid w:val="7D810AC9"/>
    <w:rsid w:val="7D8564EE"/>
    <w:rsid w:val="7D856862"/>
    <w:rsid w:val="7D8953D3"/>
    <w:rsid w:val="7D8B14DE"/>
    <w:rsid w:val="7D8D1FBF"/>
    <w:rsid w:val="7D970FAC"/>
    <w:rsid w:val="7D9F0D2B"/>
    <w:rsid w:val="7D9F2B6E"/>
    <w:rsid w:val="7D9F62FE"/>
    <w:rsid w:val="7DAE23D3"/>
    <w:rsid w:val="7DB4614C"/>
    <w:rsid w:val="7DB95D66"/>
    <w:rsid w:val="7DBA74CB"/>
    <w:rsid w:val="7DBE2CFB"/>
    <w:rsid w:val="7DBF1D7F"/>
    <w:rsid w:val="7DBF27C3"/>
    <w:rsid w:val="7DC3398C"/>
    <w:rsid w:val="7DC55BCC"/>
    <w:rsid w:val="7DC9253D"/>
    <w:rsid w:val="7DCA0984"/>
    <w:rsid w:val="7DDC3E31"/>
    <w:rsid w:val="7DE37918"/>
    <w:rsid w:val="7DEA7677"/>
    <w:rsid w:val="7DF232D8"/>
    <w:rsid w:val="7DF44714"/>
    <w:rsid w:val="7DF64E35"/>
    <w:rsid w:val="7DFC6FC2"/>
    <w:rsid w:val="7DFF49A9"/>
    <w:rsid w:val="7E09086E"/>
    <w:rsid w:val="7E135DA3"/>
    <w:rsid w:val="7E1743E8"/>
    <w:rsid w:val="7E175904"/>
    <w:rsid w:val="7E1C6474"/>
    <w:rsid w:val="7E1E19FF"/>
    <w:rsid w:val="7E2D3630"/>
    <w:rsid w:val="7E2F2179"/>
    <w:rsid w:val="7E314AA9"/>
    <w:rsid w:val="7E3225E2"/>
    <w:rsid w:val="7E352319"/>
    <w:rsid w:val="7E361AAB"/>
    <w:rsid w:val="7E436A65"/>
    <w:rsid w:val="7E47374F"/>
    <w:rsid w:val="7E564D83"/>
    <w:rsid w:val="7E691AAA"/>
    <w:rsid w:val="7E693276"/>
    <w:rsid w:val="7E6D4E43"/>
    <w:rsid w:val="7E6D5D22"/>
    <w:rsid w:val="7E725C89"/>
    <w:rsid w:val="7E755EAD"/>
    <w:rsid w:val="7E784DF4"/>
    <w:rsid w:val="7E7E54AA"/>
    <w:rsid w:val="7E8C5D3C"/>
    <w:rsid w:val="7E9225DB"/>
    <w:rsid w:val="7EA51811"/>
    <w:rsid w:val="7EA521AD"/>
    <w:rsid w:val="7EB03500"/>
    <w:rsid w:val="7EB07115"/>
    <w:rsid w:val="7EB37EC7"/>
    <w:rsid w:val="7EB52EE8"/>
    <w:rsid w:val="7EB94F83"/>
    <w:rsid w:val="7EBC6F95"/>
    <w:rsid w:val="7ECE76CB"/>
    <w:rsid w:val="7ED14D09"/>
    <w:rsid w:val="7ED97E49"/>
    <w:rsid w:val="7EDC3451"/>
    <w:rsid w:val="7EDC7F0A"/>
    <w:rsid w:val="7EE1255F"/>
    <w:rsid w:val="7EE3391C"/>
    <w:rsid w:val="7EE3680A"/>
    <w:rsid w:val="7EE97587"/>
    <w:rsid w:val="7EF83738"/>
    <w:rsid w:val="7EF92886"/>
    <w:rsid w:val="7EFA78E6"/>
    <w:rsid w:val="7EFB24D2"/>
    <w:rsid w:val="7EFB6F92"/>
    <w:rsid w:val="7EFC08FE"/>
    <w:rsid w:val="7EFC1A7B"/>
    <w:rsid w:val="7F001B4D"/>
    <w:rsid w:val="7F00607B"/>
    <w:rsid w:val="7F0F5438"/>
    <w:rsid w:val="7F116418"/>
    <w:rsid w:val="7F26412C"/>
    <w:rsid w:val="7F28236A"/>
    <w:rsid w:val="7F2E2C68"/>
    <w:rsid w:val="7F331D30"/>
    <w:rsid w:val="7F345D5C"/>
    <w:rsid w:val="7F37282D"/>
    <w:rsid w:val="7F3733FF"/>
    <w:rsid w:val="7F420F17"/>
    <w:rsid w:val="7F44789F"/>
    <w:rsid w:val="7F4718C5"/>
    <w:rsid w:val="7F491102"/>
    <w:rsid w:val="7F4C1FD9"/>
    <w:rsid w:val="7F5157A1"/>
    <w:rsid w:val="7F557C58"/>
    <w:rsid w:val="7F575AF6"/>
    <w:rsid w:val="7F5B5E9C"/>
    <w:rsid w:val="7F5C4FC8"/>
    <w:rsid w:val="7F5D41F3"/>
    <w:rsid w:val="7F610DEC"/>
    <w:rsid w:val="7F645445"/>
    <w:rsid w:val="7F6C669C"/>
    <w:rsid w:val="7F7A36CC"/>
    <w:rsid w:val="7F8117EC"/>
    <w:rsid w:val="7F811B10"/>
    <w:rsid w:val="7F817243"/>
    <w:rsid w:val="7F824EB2"/>
    <w:rsid w:val="7F930DDF"/>
    <w:rsid w:val="7FA03376"/>
    <w:rsid w:val="7FA42036"/>
    <w:rsid w:val="7FA9401C"/>
    <w:rsid w:val="7FC9636E"/>
    <w:rsid w:val="7FCD746C"/>
    <w:rsid w:val="7FD81D4E"/>
    <w:rsid w:val="7FE02A21"/>
    <w:rsid w:val="7FF47517"/>
    <w:rsid w:val="7FF52338"/>
    <w:rsid w:val="7FF6033D"/>
    <w:rsid w:val="7FFBEA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59125ECD-4DB0-4F98-BD84-F29BDB0921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semiHidden="1" w:qFormat="1"/>
    <w:lsdException w:name="header" w:qFormat="1"/>
    <w:lsdException w:name="footer" w:qFormat="1"/>
    <w:lsdException w:name="caption" w:qFormat="1"/>
    <w:lsdException w:name="annotation reference" w:semiHidden="1" w:qFormat="1"/>
    <w:lsdException w:name="page number" w:qFormat="1"/>
    <w:lsdException w:name="List" w:qFormat="1"/>
    <w:lsdException w:name="List 2" w:qFormat="1"/>
    <w:lsdException w:name="List 3" w:qFormat="1"/>
    <w:lsdException w:name="List 4" w:qFormat="1"/>
    <w:lsdException w:name="List 5"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semiHidden="1" w:unhideWhenUsed="1"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line="259" w:lineRule="auto"/>
    </w:pPr>
    <w:rPr>
      <w:rFonts w:eastAsia="Times New Roman"/>
      <w:lang w:val="en-GB" w:eastAsia="en-US"/>
    </w:rPr>
  </w:style>
  <w:style w:type="paragraph" w:styleId="1">
    <w:name w:val="heading 1"/>
    <w:basedOn w:val="a"/>
    <w:next w:val="a"/>
    <w:qFormat/>
    <w:pPr>
      <w:keepNext/>
      <w:keepLines/>
      <w:numPr>
        <w:numId w:val="1"/>
      </w:numPr>
      <w:pBdr>
        <w:top w:val="single" w:sz="12" w:space="3" w:color="auto"/>
      </w:pBdr>
      <w:spacing w:before="240"/>
      <w:outlineLvl w:val="0"/>
    </w:pPr>
    <w:rPr>
      <w:rFonts w:ascii="Arial" w:hAnsi="Arial"/>
      <w:sz w:val="36"/>
    </w:rPr>
  </w:style>
  <w:style w:type="paragraph" w:styleId="2">
    <w:name w:val="heading 2"/>
    <w:basedOn w:val="1"/>
    <w:next w:val="a"/>
    <w:link w:val="2Char"/>
    <w:qFormat/>
    <w:pPr>
      <w:numPr>
        <w:ilvl w:val="1"/>
      </w:numPr>
      <w:pBdr>
        <w:top w:val="none" w:sz="0" w:space="0" w:color="auto"/>
      </w:pBdr>
      <w:spacing w:after="60"/>
      <w:outlineLvl w:val="1"/>
    </w:pPr>
    <w:rPr>
      <w:bCs/>
      <w:iCs/>
      <w:sz w:val="28"/>
      <w:szCs w:val="28"/>
    </w:rPr>
  </w:style>
  <w:style w:type="paragraph" w:styleId="3">
    <w:name w:val="heading 3"/>
    <w:basedOn w:val="2"/>
    <w:next w:val="a"/>
    <w:qFormat/>
    <w:pPr>
      <w:numPr>
        <w:ilvl w:val="2"/>
      </w:numPr>
      <w:tabs>
        <w:tab w:val="clear" w:pos="450"/>
      </w:tabs>
      <w:spacing w:after="240"/>
      <w:outlineLvl w:val="2"/>
    </w:pPr>
    <w:rPr>
      <w:rFonts w:cs="Arial"/>
      <w:sz w:val="24"/>
      <w:szCs w:val="26"/>
    </w:rPr>
  </w:style>
  <w:style w:type="paragraph" w:styleId="4">
    <w:name w:val="heading 4"/>
    <w:basedOn w:val="3"/>
    <w:next w:val="a"/>
    <w:qFormat/>
    <w:pPr>
      <w:numPr>
        <w:ilvl w:val="0"/>
        <w:numId w:val="0"/>
      </w:numPr>
      <w:spacing w:before="120" w:after="180"/>
      <w:ind w:left="1418" w:hanging="1418"/>
      <w:outlineLvl w:val="3"/>
    </w:pPr>
    <w:rPr>
      <w:rFonts w:cs="Times New Roman"/>
      <w:bCs w:val="0"/>
      <w:szCs w:val="20"/>
    </w:rPr>
  </w:style>
  <w:style w:type="paragraph" w:styleId="5">
    <w:name w:val="heading 5"/>
    <w:basedOn w:val="4"/>
    <w:next w:val="a"/>
    <w:qFormat/>
    <w:pPr>
      <w:spacing w:before="280" w:after="290" w:line="376" w:lineRule="auto"/>
      <w:outlineLvl w:val="4"/>
    </w:pPr>
    <w:rPr>
      <w:b/>
      <w:bCs/>
      <w:sz w:val="28"/>
      <w:szCs w:val="28"/>
    </w:rPr>
  </w:style>
  <w:style w:type="paragraph" w:styleId="6">
    <w:name w:val="heading 6"/>
    <w:basedOn w:val="a"/>
    <w:next w:val="a"/>
    <w:qFormat/>
    <w:pPr>
      <w:keepNext/>
      <w:keepLines/>
      <w:tabs>
        <w:tab w:val="left" w:pos="1152"/>
      </w:tabs>
      <w:spacing w:before="120"/>
      <w:ind w:left="1152" w:hanging="1152"/>
      <w:outlineLvl w:val="5"/>
    </w:pPr>
    <w:rPr>
      <w:rFonts w:ascii="Arial" w:eastAsia="Batang" w:hAnsi="Arial"/>
    </w:rPr>
  </w:style>
  <w:style w:type="paragraph" w:styleId="7">
    <w:name w:val="heading 7"/>
    <w:basedOn w:val="a"/>
    <w:next w:val="a"/>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
    <w:qFormat/>
    <w:pPr>
      <w:numPr>
        <w:numId w:val="0"/>
      </w:numPr>
      <w:tabs>
        <w:tab w:val="left" w:pos="1440"/>
      </w:tabs>
      <w:ind w:left="1440" w:hanging="1440"/>
      <w:outlineLvl w:val="7"/>
    </w:pPr>
    <w:rPr>
      <w:rFonts w:eastAsia="Batang"/>
    </w:rPr>
  </w:style>
  <w:style w:type="paragraph" w:styleId="9">
    <w:name w:val="heading 9"/>
    <w:basedOn w:val="8"/>
    <w:next w:val="a"/>
    <w:qFormat/>
    <w:pPr>
      <w:tabs>
        <w:tab w:val="clear" w:pos="1440"/>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20"/>
    <w:qFormat/>
    <w:pPr>
      <w:ind w:leftChars="400" w:left="400"/>
    </w:pPr>
  </w:style>
  <w:style w:type="paragraph" w:styleId="20">
    <w:name w:val="List 2"/>
    <w:basedOn w:val="a3"/>
    <w:qFormat/>
    <w:pPr>
      <w:ind w:leftChars="200" w:left="100" w:hangingChars="200" w:hanging="200"/>
    </w:pPr>
  </w:style>
  <w:style w:type="paragraph" w:styleId="a3">
    <w:name w:val="List"/>
    <w:basedOn w:val="a"/>
    <w:qFormat/>
    <w:pPr>
      <w:tabs>
        <w:tab w:val="left" w:pos="425"/>
      </w:tabs>
      <w:ind w:left="425" w:hanging="425"/>
    </w:pPr>
  </w:style>
  <w:style w:type="paragraph" w:styleId="a4">
    <w:name w:val="annotation subject"/>
    <w:basedOn w:val="a5"/>
    <w:next w:val="a5"/>
    <w:semiHidden/>
    <w:qFormat/>
    <w:rPr>
      <w:b/>
      <w:bCs/>
    </w:rPr>
  </w:style>
  <w:style w:type="paragraph" w:styleId="a5">
    <w:name w:val="annotation text"/>
    <w:basedOn w:val="a"/>
    <w:link w:val="Char"/>
    <w:semiHidden/>
    <w:qFormat/>
  </w:style>
  <w:style w:type="paragraph" w:styleId="a6">
    <w:name w:val="caption"/>
    <w:basedOn w:val="a"/>
    <w:next w:val="a"/>
    <w:link w:val="Char0"/>
    <w:qFormat/>
    <w:rPr>
      <w:b/>
      <w:bCs/>
    </w:rPr>
  </w:style>
  <w:style w:type="paragraph" w:styleId="a7">
    <w:name w:val="Document Map"/>
    <w:basedOn w:val="a"/>
    <w:semiHidden/>
    <w:qFormat/>
    <w:pPr>
      <w:shd w:val="clear" w:color="auto" w:fill="000080"/>
    </w:pPr>
  </w:style>
  <w:style w:type="paragraph" w:styleId="a8">
    <w:name w:val="Body Text"/>
    <w:basedOn w:val="a"/>
    <w:qFormat/>
    <w:pPr>
      <w:overflowPunct w:val="0"/>
      <w:autoSpaceDE w:val="0"/>
      <w:autoSpaceDN w:val="0"/>
      <w:adjustRightInd w:val="0"/>
      <w:spacing w:after="120"/>
      <w:textAlignment w:val="baseline"/>
    </w:pPr>
    <w:rPr>
      <w:rFonts w:eastAsia="MS Mincho"/>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link w:val="Char1"/>
    <w:qFormat/>
    <w:pPr>
      <w:widowControl w:val="0"/>
      <w:spacing w:after="160" w:line="259" w:lineRule="auto"/>
    </w:pPr>
    <w:rPr>
      <w:rFonts w:ascii="Arial" w:eastAsia="Times New Roman" w:hAnsi="Arial"/>
      <w:b/>
      <w:sz w:val="18"/>
      <w:lang w:val="en-GB" w:eastAsia="en-US"/>
    </w:rPr>
  </w:style>
  <w:style w:type="paragraph" w:styleId="50">
    <w:name w:val="List 5"/>
    <w:basedOn w:val="a"/>
    <w:qFormat/>
    <w:pPr>
      <w:ind w:leftChars="800" w:left="100" w:hangingChars="200" w:hanging="200"/>
    </w:pPr>
  </w:style>
  <w:style w:type="paragraph" w:styleId="40">
    <w:name w:val="List 4"/>
    <w:basedOn w:val="30"/>
    <w:qFormat/>
    <w:pPr>
      <w:ind w:leftChars="600" w:left="600"/>
    </w:pPr>
  </w:style>
  <w:style w:type="paragraph" w:styleId="ac">
    <w:name w:val="Normal (Web)"/>
    <w:basedOn w:val="a"/>
    <w:unhideWhenUsed/>
    <w:qFormat/>
    <w:pPr>
      <w:spacing w:before="100" w:beforeAutospacing="1" w:after="100" w:afterAutospacing="1"/>
    </w:pPr>
    <w:rPr>
      <w:sz w:val="24"/>
      <w:szCs w:val="24"/>
      <w:lang w:val="en-US" w:eastAsia="zh-CN"/>
    </w:rPr>
  </w:style>
  <w:style w:type="character" w:styleId="ad">
    <w:name w:val="Strong"/>
    <w:basedOn w:val="a0"/>
    <w:qFormat/>
    <w:rPr>
      <w:b/>
    </w:rPr>
  </w:style>
  <w:style w:type="character" w:styleId="ae">
    <w:name w:val="page number"/>
    <w:basedOn w:val="a0"/>
    <w:qFormat/>
  </w:style>
  <w:style w:type="character" w:styleId="af">
    <w:name w:val="FollowedHyperlink"/>
    <w:qFormat/>
    <w:rPr>
      <w:color w:val="800080"/>
      <w:u w:val="single"/>
    </w:rPr>
  </w:style>
  <w:style w:type="character" w:styleId="af0">
    <w:name w:val="Emphasis"/>
    <w:qFormat/>
    <w:rPr>
      <w:i/>
      <w:iCs/>
    </w:rPr>
  </w:style>
  <w:style w:type="character" w:styleId="af1">
    <w:name w:val="Hyperlink"/>
    <w:uiPriority w:val="99"/>
    <w:qFormat/>
    <w:rPr>
      <w:color w:val="0000FF"/>
      <w:u w:val="single"/>
    </w:rPr>
  </w:style>
  <w:style w:type="character" w:styleId="af2">
    <w:name w:val="annotation reference"/>
    <w:semiHidden/>
    <w:qFormat/>
    <w:rPr>
      <w:sz w:val="21"/>
      <w:szCs w:val="21"/>
    </w:rPr>
  </w:style>
  <w:style w:type="table" w:styleId="af3">
    <w:name w:val="Table Grid"/>
    <w:basedOn w:val="a1"/>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Table Theme"/>
    <w:basedOn w:val="a1"/>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LChar">
    <w:name w:val="PL Char"/>
    <w:link w:val="PL"/>
    <w:qFormat/>
    <w:rPr>
      <w:rFonts w:ascii="Courier New" w:eastAsia="宋体" w:hAnsi="Courier New"/>
      <w:sz w:val="16"/>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宋体" w:hAnsi="Courier New"/>
      <w:sz w:val="16"/>
      <w:lang w:val="en-GB" w:eastAsia="en-US"/>
    </w:rPr>
  </w:style>
  <w:style w:type="character" w:customStyle="1" w:styleId="Doc-text2Char">
    <w:name w:val="Doc-text2 Char"/>
    <w:link w:val="Doc-text2"/>
    <w:qFormat/>
    <w:rPr>
      <w:rFonts w:ascii="Arial" w:hAnsi="Arial"/>
      <w:szCs w:val="24"/>
      <w:lang w:val="en-GB" w:eastAsia="en-GB"/>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B4Char">
    <w:name w:val="B4 Char"/>
    <w:link w:val="B4"/>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
    <w:name w:val="TAL Char"/>
    <w:qFormat/>
    <w:rPr>
      <w:rFonts w:ascii="Arial" w:hAnsi="Arial"/>
      <w:sz w:val="18"/>
      <w:lang w:val="en-GB" w:eastAsia="en-GB" w:bidi="ar-SA"/>
    </w:rPr>
  </w:style>
  <w:style w:type="character" w:customStyle="1" w:styleId="B1Char">
    <w:name w:val="B1 Char"/>
    <w:qFormat/>
    <w:rPr>
      <w:rFonts w:eastAsia="MS Mincho"/>
      <w:lang w:val="en-GB" w:eastAsia="en-US" w:bidi="ar-SA"/>
    </w:rPr>
  </w:style>
  <w:style w:type="character" w:customStyle="1" w:styleId="Char1">
    <w:name w:val="页眉 Char"/>
    <w:link w:val="ab"/>
    <w:qFormat/>
    <w:rPr>
      <w:rFonts w:ascii="Arial" w:eastAsia="Times New Roman" w:hAnsi="Arial"/>
      <w:b/>
      <w:sz w:val="18"/>
      <w:lang w:val="en-GB" w:eastAsia="en-US" w:bidi="ar-SA"/>
    </w:rPr>
  </w:style>
  <w:style w:type="character" w:customStyle="1" w:styleId="TAHCar">
    <w:name w:val="TAH Car"/>
    <w:link w:val="TAH"/>
    <w:qFormat/>
    <w:rPr>
      <w:rFonts w:ascii="Arial" w:eastAsia="宋体" w:hAnsi="Arial"/>
      <w:b/>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eastAsia="宋体" w:hAnsi="Arial"/>
      <w:sz w:val="18"/>
    </w:rPr>
  </w:style>
  <w:style w:type="character" w:customStyle="1" w:styleId="B1Char1">
    <w:name w:val="B1 Char1"/>
    <w:link w:val="B1"/>
    <w:qFormat/>
    <w:rPr>
      <w:rFonts w:eastAsia="宋体"/>
      <w:lang w:val="en-GB" w:eastAsia="en-US"/>
    </w:rPr>
  </w:style>
  <w:style w:type="paragraph" w:customStyle="1" w:styleId="B1">
    <w:name w:val="B1"/>
    <w:basedOn w:val="a3"/>
    <w:link w:val="B1Char1"/>
    <w:qFormat/>
    <w:pPr>
      <w:ind w:left="568" w:hanging="284"/>
    </w:pPr>
    <w:rPr>
      <w:rFonts w:eastAsia="宋体"/>
    </w:rPr>
  </w:style>
  <w:style w:type="character" w:customStyle="1" w:styleId="CommentsChar">
    <w:name w:val="Comments Char"/>
    <w:qFormat/>
    <w:rPr>
      <w:rFonts w:ascii="Arial" w:eastAsia="MS Mincho" w:hAnsi="Arial" w:cs="Times New Roman"/>
      <w:i/>
      <w:sz w:val="24"/>
      <w:szCs w:val="24"/>
      <w:lang w:val="en-GB" w:eastAsia="en-GB"/>
    </w:rPr>
  </w:style>
  <w:style w:type="character" w:customStyle="1" w:styleId="Comments">
    <w:name w:val="Comments"/>
    <w:qFormat/>
    <w:rPr>
      <w:i/>
      <w:iCs/>
      <w:sz w:val="16"/>
    </w:rPr>
  </w:style>
  <w:style w:type="character" w:customStyle="1" w:styleId="Char0">
    <w:name w:val="题注 Char"/>
    <w:link w:val="a6"/>
    <w:qFormat/>
    <w:rPr>
      <w:rFonts w:eastAsia="Times New Roman"/>
      <w:b/>
      <w:bCs/>
      <w:lang w:val="en-GB" w:eastAsia="en-US"/>
    </w:rPr>
  </w:style>
  <w:style w:type="character" w:customStyle="1" w:styleId="highlight">
    <w:name w:val="highlight"/>
    <w:basedOn w:val="a0"/>
    <w:qFormat/>
  </w:style>
  <w:style w:type="character" w:customStyle="1" w:styleId="Char">
    <w:name w:val="批注文字 Char"/>
    <w:link w:val="a5"/>
    <w:semiHidden/>
    <w:qFormat/>
    <w:rPr>
      <w:rFonts w:eastAsia="Times New Roman"/>
      <w:lang w:val="en-GB" w:eastAsia="en-US"/>
    </w:rPr>
  </w:style>
  <w:style w:type="character" w:customStyle="1" w:styleId="B2Char">
    <w:name w:val="B2 Char"/>
    <w:link w:val="B2"/>
    <w:qFormat/>
    <w:rPr>
      <w:rFonts w:eastAsia="宋体"/>
      <w:lang w:val="en-GB" w:eastAsia="en-US" w:bidi="ar-SA"/>
    </w:rPr>
  </w:style>
  <w:style w:type="paragraph" w:customStyle="1" w:styleId="B2">
    <w:name w:val="B2"/>
    <w:basedOn w:val="20"/>
    <w:link w:val="B2Char"/>
    <w:qFormat/>
    <w:pPr>
      <w:ind w:leftChars="0" w:left="851" w:firstLineChars="0" w:hanging="284"/>
    </w:pPr>
    <w:rPr>
      <w:rFonts w:eastAsia="宋体"/>
    </w:rPr>
  </w:style>
  <w:style w:type="character" w:customStyle="1" w:styleId="ListParagraphChar">
    <w:name w:val="List Paragraph Char"/>
    <w:link w:val="ListParagraph1"/>
    <w:uiPriority w:val="34"/>
    <w:qFormat/>
    <w:rPr>
      <w:rFonts w:eastAsia="Times New Roman"/>
      <w:lang w:val="en-GB" w:eastAsia="en-US"/>
    </w:rPr>
  </w:style>
  <w:style w:type="paragraph" w:customStyle="1" w:styleId="ListParagraph1">
    <w:name w:val="List Paragraph1"/>
    <w:basedOn w:val="a"/>
    <w:link w:val="ListParagraphChar"/>
    <w:uiPriority w:val="34"/>
    <w:qFormat/>
    <w:pPr>
      <w:ind w:left="720"/>
      <w:contextualSpacing/>
    </w:pPr>
  </w:style>
  <w:style w:type="character" w:customStyle="1" w:styleId="shorttext">
    <w:name w:val="short_text"/>
    <w:basedOn w:val="a0"/>
    <w:qFormat/>
  </w:style>
  <w:style w:type="character" w:customStyle="1" w:styleId="B3Char">
    <w:name w:val="B3 Char"/>
    <w:qFormat/>
    <w:rPr>
      <w:lang w:val="en-GB" w:eastAsia="ja-JP" w:bidi="ar-SA"/>
    </w:rPr>
  </w:style>
  <w:style w:type="character" w:customStyle="1" w:styleId="def">
    <w:name w:val="def"/>
    <w:basedOn w:val="a0"/>
    <w:qFormat/>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TANChar">
    <w:name w:val="TAN Char"/>
    <w:link w:val="TAN"/>
    <w:qFormat/>
    <w:rPr>
      <w:rFonts w:ascii="Arial" w:eastAsia="宋体" w:hAnsi="Arial"/>
      <w:sz w:val="18"/>
      <w:lang w:val="en-GB" w:eastAsia="ja-JP" w:bidi="ar-SA"/>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FChar">
    <w:name w:val="TF Char"/>
    <w:link w:val="TF"/>
    <w:qFormat/>
    <w:rPr>
      <w:rFonts w:ascii="Arial" w:hAnsi="Arial"/>
      <w:b/>
      <w:lang w:val="en-GB" w:eastAsia="en-US" w:bidi="ar-SA"/>
    </w:rPr>
  </w:style>
  <w:style w:type="paragraph" w:customStyle="1" w:styleId="TF">
    <w:name w:val="TF"/>
    <w:basedOn w:val="a"/>
    <w:link w:val="TFChar"/>
    <w:qFormat/>
    <w:pPr>
      <w:keepLines/>
      <w:spacing w:after="240"/>
      <w:jc w:val="center"/>
    </w:pPr>
    <w:rPr>
      <w:rFonts w:ascii="Arial" w:eastAsia="MS Mincho" w:hAnsi="Arial"/>
      <w:b/>
    </w:rPr>
  </w:style>
  <w:style w:type="character" w:customStyle="1" w:styleId="NOChar">
    <w:name w:val="NO Char"/>
    <w:link w:val="NO"/>
    <w:qFormat/>
    <w:rPr>
      <w:rFonts w:eastAsia="宋体"/>
      <w:lang w:val="en-GB" w:eastAsia="en-US" w:bidi="ar-SA"/>
    </w:rPr>
  </w:style>
  <w:style w:type="paragraph" w:customStyle="1" w:styleId="NO">
    <w:name w:val="NO"/>
    <w:basedOn w:val="a"/>
    <w:link w:val="NOChar"/>
    <w:qFormat/>
    <w:pPr>
      <w:keepLines/>
      <w:ind w:left="1135" w:hanging="851"/>
    </w:pPr>
    <w:rPr>
      <w:rFonts w:eastAsia="宋体"/>
    </w:rPr>
  </w:style>
  <w:style w:type="character" w:customStyle="1" w:styleId="PlaceholderText1">
    <w:name w:val="Placeholder Text1"/>
    <w:uiPriority w:val="99"/>
    <w:semiHidden/>
    <w:qFormat/>
    <w:rPr>
      <w:color w:val="808080"/>
    </w:rPr>
  </w:style>
  <w:style w:type="character" w:customStyle="1" w:styleId="hps">
    <w:name w:val="hps"/>
    <w:basedOn w:val="a0"/>
    <w:qFormat/>
  </w:style>
  <w:style w:type="character" w:customStyle="1" w:styleId="THChar">
    <w:name w:val="TH Char"/>
    <w:link w:val="TH"/>
    <w:qFormat/>
    <w:rPr>
      <w:rFonts w:ascii="Arial" w:eastAsia="宋体" w:hAnsi="Arial"/>
      <w:b/>
      <w:lang w:val="en-GB" w:eastAsia="en-US" w:bidi="ar-SA"/>
    </w:rPr>
  </w:style>
  <w:style w:type="paragraph" w:customStyle="1" w:styleId="TH">
    <w:name w:val="TH"/>
    <w:basedOn w:val="a"/>
    <w:link w:val="THChar"/>
    <w:qFormat/>
    <w:pPr>
      <w:keepNext/>
      <w:keepLines/>
      <w:spacing w:before="60"/>
      <w:jc w:val="center"/>
    </w:pPr>
    <w:rPr>
      <w:rFonts w:ascii="Arial" w:eastAsia="宋体" w:hAnsi="Arial"/>
      <w:b/>
    </w:rPr>
  </w:style>
  <w:style w:type="character" w:customStyle="1" w:styleId="B10">
    <w:name w:val="B1 (文字)"/>
    <w:qFormat/>
    <w:rPr>
      <w:lang w:val="en-GB" w:eastAsia="ja-JP" w:bidi="ar-SA"/>
    </w:rPr>
  </w:style>
  <w:style w:type="character" w:customStyle="1" w:styleId="TALCar">
    <w:name w:val="TAL Car"/>
    <w:link w:val="TAL"/>
    <w:qFormat/>
    <w:rPr>
      <w:rFonts w:ascii="Arial" w:eastAsia="宋体" w:hAnsi="Arial"/>
      <w:sz w:val="18"/>
      <w:lang w:val="en-GB" w:eastAsia="en-US" w:bidi="ar-SA"/>
    </w:rPr>
  </w:style>
  <w:style w:type="character" w:customStyle="1" w:styleId="TFZchn">
    <w:name w:val="TF Zchn"/>
    <w:qFormat/>
    <w:rPr>
      <w:rFonts w:ascii="Arial" w:hAnsi="Arial"/>
      <w:b/>
      <w:lang w:val="en-GB" w:eastAsia="en-GB" w:bidi="ar-SA"/>
    </w:rPr>
  </w:style>
  <w:style w:type="character" w:customStyle="1" w:styleId="B3Char2">
    <w:name w:val="B3 Char2"/>
    <w:link w:val="B3"/>
    <w:qFormat/>
    <w:rPr>
      <w:rFonts w:eastAsia="宋体"/>
      <w:lang w:val="en-GB" w:eastAsia="en-US" w:bidi="ar-SA"/>
    </w:rPr>
  </w:style>
  <w:style w:type="paragraph" w:customStyle="1" w:styleId="B3">
    <w:name w:val="B3"/>
    <w:basedOn w:val="30"/>
    <w:link w:val="B3Char2"/>
    <w:qFormat/>
    <w:pPr>
      <w:ind w:leftChars="0" w:left="1135" w:firstLineChars="0" w:hanging="284"/>
    </w:pPr>
    <w:rPr>
      <w:rFonts w:eastAsia="宋体"/>
    </w:rPr>
  </w:style>
  <w:style w:type="character" w:customStyle="1" w:styleId="EditorsNoteChar">
    <w:name w:val="Editor's Note Char"/>
    <w:link w:val="EditorsNote"/>
    <w:qFormat/>
    <w:rPr>
      <w:color w:val="FF0000"/>
      <w:lang w:val="en-GB" w:eastAsia="en-US" w:bidi="ar-SA"/>
    </w:rPr>
  </w:style>
  <w:style w:type="paragraph" w:customStyle="1" w:styleId="EditorsNote">
    <w:name w:val="Editor's Note"/>
    <w:basedOn w:val="NO"/>
    <w:link w:val="EditorsNoteChar"/>
    <w:qFormat/>
    <w:rPr>
      <w:rFonts w:eastAsia="MS Mincho"/>
      <w:color w:val="FF0000"/>
    </w:rPr>
  </w:style>
  <w:style w:type="character" w:customStyle="1" w:styleId="apple-converted-space">
    <w:name w:val="apple-converted-space"/>
    <w:basedOn w:val="a0"/>
    <w:qFormat/>
  </w:style>
  <w:style w:type="paragraph" w:customStyle="1" w:styleId="NW">
    <w:name w:val="NW"/>
    <w:basedOn w:val="NO"/>
    <w:qFormat/>
    <w:pPr>
      <w:spacing w:after="0"/>
    </w:pPr>
  </w:style>
  <w:style w:type="paragraph" w:customStyle="1" w:styleId="EQ">
    <w:name w:val="EQ"/>
    <w:basedOn w:val="a"/>
    <w:next w:val="a"/>
    <w:qFormat/>
    <w:pPr>
      <w:keepLines/>
      <w:tabs>
        <w:tab w:val="center" w:pos="4536"/>
        <w:tab w:val="right" w:pos="9072"/>
      </w:tabs>
    </w:pPr>
    <w:rPr>
      <w:rFonts w:eastAsia="宋体"/>
      <w:lang w:eastAsia="zh-CN"/>
    </w:rPr>
  </w:style>
  <w:style w:type="paragraph" w:customStyle="1" w:styleId="af5">
    <w:name w:val="(文字) (文字)"/>
    <w:semiHidden/>
    <w:qFormat/>
    <w:pPr>
      <w:keepNext/>
      <w:tabs>
        <w:tab w:val="left" w:pos="851"/>
      </w:tabs>
      <w:autoSpaceDE w:val="0"/>
      <w:autoSpaceDN w:val="0"/>
      <w:adjustRightInd w:val="0"/>
      <w:spacing w:before="60" w:after="60" w:line="259" w:lineRule="auto"/>
      <w:ind w:left="851" w:hanging="851"/>
      <w:jc w:val="both"/>
    </w:pPr>
    <w:rPr>
      <w:rFonts w:eastAsia="宋体" w:cs="Arial"/>
      <w:color w:val="0000FF"/>
      <w:kern w:val="2"/>
      <w:sz w:val="22"/>
    </w:rPr>
  </w:style>
  <w:style w:type="paragraph" w:customStyle="1" w:styleId="10">
    <w:name w:val="列出段落1"/>
    <w:basedOn w:val="a"/>
    <w:uiPriority w:val="34"/>
    <w:qFormat/>
    <w:pPr>
      <w:ind w:left="720"/>
      <w:contextualSpacing/>
    </w:p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eastAsia="宋体" w:hAnsi="Arial" w:cs="Arial"/>
      <w:color w:val="0000FF"/>
      <w:kern w:val="2"/>
    </w:rPr>
  </w:style>
  <w:style w:type="paragraph" w:customStyle="1" w:styleId="Doc-title">
    <w:name w:val="Doc-title"/>
    <w:basedOn w:val="a"/>
    <w:next w:val="a"/>
    <w:qFormat/>
    <w:pPr>
      <w:spacing w:after="0"/>
      <w:ind w:left="1260" w:hanging="1260"/>
    </w:pPr>
    <w:rPr>
      <w:rFonts w:ascii="Arial" w:eastAsia="MS Mincho" w:hAnsi="Arial"/>
      <w:szCs w:val="24"/>
      <w:lang w:eastAsia="en-GB"/>
    </w:rPr>
  </w:style>
  <w:style w:type="paragraph" w:customStyle="1" w:styleId="CharCharCharChar0">
    <w:name w:val="Char Char Char Char"/>
    <w:basedOn w:val="a"/>
    <w:qFormat/>
    <w:pPr>
      <w:spacing w:after="160" w:line="240" w:lineRule="exact"/>
    </w:pPr>
    <w:rPr>
      <w:rFonts w:ascii="Verdana" w:eastAsia="宋体" w:hAnsi="Verdana"/>
      <w:lang w:val="en-US"/>
    </w:rPr>
  </w:style>
  <w:style w:type="paragraph" w:customStyle="1" w:styleId="textintend1">
    <w:name w:val="text intend 1"/>
    <w:basedOn w:val="a"/>
    <w:qFormat/>
    <w:pPr>
      <w:numPr>
        <w:numId w:val="2"/>
      </w:numPr>
      <w:spacing w:after="120"/>
      <w:jc w:val="both"/>
    </w:pPr>
    <w:rPr>
      <w:rFonts w:eastAsia="MS Mincho"/>
      <w:sz w:val="24"/>
      <w:lang w:val="en-US"/>
    </w:rPr>
  </w:style>
  <w:style w:type="paragraph" w:customStyle="1" w:styleId="CharCharCharCharCharChar">
    <w:name w:val="Char Char Char Char Char Char"/>
    <w:basedOn w:val="a"/>
    <w:semiHidden/>
    <w:qFormat/>
    <w:pPr>
      <w:spacing w:after="160" w:line="240" w:lineRule="exact"/>
    </w:pPr>
    <w:rPr>
      <w:rFonts w:ascii="Arial" w:eastAsia="宋体" w:hAnsi="Arial" w:cs="Arial"/>
      <w:color w:val="0000FF"/>
      <w:kern w:val="2"/>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eastAsia="宋体" w:hAnsi="Arial" w:cs="Arial"/>
      <w:color w:val="0000FF"/>
      <w:kern w:val="2"/>
    </w:rPr>
  </w:style>
  <w:style w:type="paragraph" w:customStyle="1" w:styleId="CRCoverPage">
    <w:name w:val="CR Cover Page"/>
    <w:qFormat/>
    <w:pPr>
      <w:spacing w:after="120" w:line="259" w:lineRule="auto"/>
    </w:pPr>
    <w:rPr>
      <w:rFonts w:ascii="Arial" w:hAnsi="Arial"/>
      <w:lang w:val="en-GB" w:eastAsia="en-US"/>
    </w:rPr>
  </w:style>
  <w:style w:type="paragraph" w:customStyle="1" w:styleId="StyleHeading1NMPHeading1H1h11h12h13h14h15h16appheadin">
    <w:name w:val="Style Heading 1NMP Heading 1H1h11h12h13h14h15h16app headin..."/>
    <w:basedOn w:val="1"/>
    <w:qFormat/>
    <w:pPr>
      <w:keepLines w:val="0"/>
      <w:numPr>
        <w:numId w:val="3"/>
      </w:numPr>
      <w:pBdr>
        <w:top w:val="none" w:sz="0" w:space="0" w:color="auto"/>
      </w:pBdr>
      <w:spacing w:after="60"/>
    </w:pPr>
    <w:rPr>
      <w:rFonts w:eastAsia="Batang" w:cs="Arial"/>
      <w:b/>
      <w:bCs/>
      <w:kern w:val="32"/>
      <w:sz w:val="28"/>
      <w:szCs w:val="32"/>
    </w:rPr>
  </w:style>
  <w:style w:type="paragraph" w:customStyle="1" w:styleId="CharChar1">
    <w:name w:val="Char Char1"/>
    <w:basedOn w:val="a7"/>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customStyle="1" w:styleId="11">
    <w:name w:val="1"/>
    <w:next w:val="a"/>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eastAsia="宋体" w:hAnsi="Arial" w:cs="Arial"/>
      <w:color w:val="0000FF"/>
      <w:kern w:val="2"/>
    </w:rPr>
  </w:style>
  <w:style w:type="paragraph" w:customStyle="1" w:styleId="3GPPHeader">
    <w:name w:val="3GPP_Header"/>
    <w:basedOn w:val="a"/>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宋体" w:hAnsi="Arial"/>
      <w:i/>
      <w:lang w:val="en-GB" w:eastAsia="en-US"/>
    </w:rPr>
  </w:style>
  <w:style w:type="paragraph" w:customStyle="1" w:styleId="Reference0">
    <w:name w:val="Reference"/>
    <w:basedOn w:val="a"/>
    <w:qFormat/>
    <w:pPr>
      <w:widowControl w:val="0"/>
      <w:numPr>
        <w:numId w:val="5"/>
      </w:numPr>
      <w:spacing w:after="0"/>
      <w:jc w:val="both"/>
    </w:pPr>
    <w:rPr>
      <w:rFonts w:eastAsia="MS Mincho"/>
      <w:kern w:val="2"/>
      <w:sz w:val="21"/>
      <w:szCs w:val="24"/>
      <w:lang w:val="de-DE" w:eastAsia="ja-JP"/>
    </w:rPr>
  </w:style>
  <w:style w:type="paragraph" w:customStyle="1" w:styleId="Style4">
    <w:name w:val="Style4"/>
    <w:basedOn w:val="a"/>
    <w:qFormat/>
    <w:pPr>
      <w:keepNext/>
      <w:spacing w:before="480" w:after="120" w:line="380" w:lineRule="atLeast"/>
      <w:outlineLvl w:val="2"/>
    </w:pPr>
    <w:rPr>
      <w:rFonts w:ascii="Arial" w:hAnsi="Arial" w:cs="Arial"/>
      <w:b/>
      <w:sz w:val="28"/>
      <w:szCs w:val="28"/>
    </w:rPr>
  </w:style>
  <w:style w:type="paragraph" w:customStyle="1" w:styleId="21">
    <w:name w:val="标题2"/>
    <w:basedOn w:val="a"/>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Char">
    <w:name w:val="Char Char Char"/>
    <w:basedOn w:val="a"/>
    <w:semiHidden/>
    <w:qFormat/>
    <w:pPr>
      <w:spacing w:after="160" w:line="240" w:lineRule="exact"/>
    </w:pPr>
    <w:rPr>
      <w:rFonts w:ascii="Arial" w:eastAsia="宋体" w:hAnsi="Arial" w:cs="Arial"/>
      <w:color w:val="0000FF"/>
      <w:kern w:val="2"/>
      <w:lang w:val="en-US" w:eastAsia="zh-CN"/>
    </w:rPr>
  </w:style>
  <w:style w:type="paragraph" w:customStyle="1" w:styleId="Revision1">
    <w:name w:val="Revision1"/>
    <w:uiPriority w:val="99"/>
    <w:semiHidden/>
    <w:qFormat/>
    <w:pPr>
      <w:spacing w:after="160" w:line="259" w:lineRule="auto"/>
    </w:pPr>
    <w:rPr>
      <w:rFonts w:eastAsia="Times New Roman"/>
      <w:lang w:val="en-GB" w:eastAsia="en-US"/>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宋体" w:hAnsi="Arial" w:cs="Arial"/>
      <w:color w:val="0000FF"/>
      <w:kern w:val="2"/>
    </w:rPr>
  </w:style>
  <w:style w:type="paragraph" w:customStyle="1" w:styleId="references">
    <w:name w:val="references"/>
    <w:qFormat/>
    <w:pPr>
      <w:numPr>
        <w:numId w:val="6"/>
      </w:numPr>
      <w:spacing w:after="50" w:line="180" w:lineRule="exact"/>
      <w:jc w:val="both"/>
    </w:pPr>
    <w:rPr>
      <w:rFonts w:eastAsia="MS Mincho"/>
      <w:szCs w:val="16"/>
      <w:lang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FP">
    <w:name w:val="FP"/>
    <w:basedOn w:val="a"/>
    <w:qFormat/>
    <w:pPr>
      <w:spacing w:after="0"/>
    </w:pPr>
    <w:rPr>
      <w:rFonts w:eastAsia="宋体"/>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Proposal">
    <w:name w:val="Proposal"/>
    <w:basedOn w:val="a"/>
    <w:qFormat/>
    <w:pPr>
      <w:numPr>
        <w:numId w:val="7"/>
      </w:numPr>
      <w:tabs>
        <w:tab w:val="left" w:pos="1701"/>
      </w:tabs>
      <w:overflowPunct w:val="0"/>
      <w:textAlignment w:val="baseline"/>
    </w:pPr>
    <w:rPr>
      <w:rFonts w:ascii="Arial" w:eastAsia="宋体" w:hAnsi="Arial"/>
      <w:b/>
      <w:bCs/>
      <w:lang w:eastAsia="zh-CN"/>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宋体" w:hAnsi="Arial" w:cs="Arial"/>
      <w:color w:val="0000FF"/>
      <w:kern w:val="2"/>
      <w:szCs w:val="24"/>
    </w:rPr>
  </w:style>
  <w:style w:type="paragraph" w:customStyle="1" w:styleId="ListParagraph11">
    <w:name w:val="List Paragraph11"/>
    <w:basedOn w:val="a"/>
    <w:uiPriority w:val="34"/>
    <w:qFormat/>
    <w:pPr>
      <w:spacing w:after="200" w:line="276" w:lineRule="auto"/>
      <w:ind w:firstLineChars="200" w:firstLine="420"/>
    </w:pPr>
    <w:rPr>
      <w:rFonts w:ascii="Calibri" w:eastAsia="Calibri" w:hAnsi="Calibri"/>
      <w:sz w:val="22"/>
      <w:szCs w:val="22"/>
      <w:lang w:val="en-US"/>
    </w:rPr>
  </w:style>
  <w:style w:type="paragraph" w:customStyle="1" w:styleId="Char2">
    <w:name w:val="Char"/>
    <w:semiHidden/>
    <w:qFormat/>
    <w:pPr>
      <w:keepNext/>
      <w:tabs>
        <w:tab w:val="left" w:pos="851"/>
      </w:tabs>
      <w:autoSpaceDE w:val="0"/>
      <w:autoSpaceDN w:val="0"/>
      <w:adjustRightInd w:val="0"/>
      <w:spacing w:before="60" w:after="60" w:line="259" w:lineRule="auto"/>
      <w:ind w:left="851" w:hanging="851"/>
      <w:jc w:val="both"/>
    </w:pPr>
    <w:rPr>
      <w:rFonts w:eastAsia="宋体" w:cs="Arial"/>
      <w:color w:val="0000FF"/>
      <w:kern w:val="2"/>
      <w:sz w:val="22"/>
    </w:rPr>
  </w:style>
  <w:style w:type="paragraph" w:customStyle="1" w:styleId="doc-title0">
    <w:name w:val="doc-title"/>
    <w:basedOn w:val="a"/>
    <w:qFormat/>
    <w:pPr>
      <w:spacing w:before="100" w:beforeAutospacing="1" w:after="100" w:afterAutospacing="1"/>
    </w:pPr>
    <w:rPr>
      <w:rFonts w:eastAsia="宋体"/>
      <w:sz w:val="24"/>
      <w:szCs w:val="24"/>
      <w:lang w:val="en-US" w:eastAsia="zh-CN"/>
    </w:rPr>
  </w:style>
  <w:style w:type="paragraph" w:customStyle="1" w:styleId="reference">
    <w:name w:val="reference"/>
    <w:basedOn w:val="a8"/>
    <w:qFormat/>
    <w:pPr>
      <w:numPr>
        <w:numId w:val="8"/>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CharChar1">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eastAsia="宋体" w:cs="Arial"/>
      <w:color w:val="0000FF"/>
      <w:kern w:val="2"/>
      <w:sz w:val="22"/>
    </w:rPr>
  </w:style>
  <w:style w:type="paragraph" w:customStyle="1" w:styleId="B5">
    <w:name w:val="B5"/>
    <w:basedOn w:val="50"/>
    <w:qFormat/>
    <w:pPr>
      <w:ind w:leftChars="0" w:left="1702" w:firstLineChars="0" w:hanging="284"/>
    </w:pPr>
    <w:rPr>
      <w:rFonts w:eastAsia="宋体"/>
    </w:rPr>
  </w:style>
  <w:style w:type="paragraph" w:customStyle="1" w:styleId="EW">
    <w:name w:val="EW"/>
    <w:basedOn w:val="a"/>
    <w:qFormat/>
    <w:pPr>
      <w:keepLines/>
      <w:spacing w:after="0"/>
      <w:ind w:left="1702" w:hanging="1418"/>
    </w:pPr>
    <w:rPr>
      <w:rFonts w:eastAsia="宋体"/>
    </w:rPr>
  </w:style>
  <w:style w:type="paragraph" w:customStyle="1" w:styleId="22">
    <w:name w:val="列出段落2"/>
    <w:basedOn w:val="a"/>
    <w:uiPriority w:val="99"/>
    <w:qFormat/>
    <w:pPr>
      <w:ind w:left="720"/>
      <w:contextualSpacing/>
    </w:pPr>
  </w:style>
  <w:style w:type="paragraph" w:customStyle="1" w:styleId="31">
    <w:name w:val="列出段落3"/>
    <w:basedOn w:val="a"/>
    <w:uiPriority w:val="34"/>
    <w:qFormat/>
    <w:pPr>
      <w:overflowPunct w:val="0"/>
      <w:autoSpaceDE w:val="0"/>
      <w:autoSpaceDN w:val="0"/>
      <w:adjustRightInd w:val="0"/>
      <w:ind w:left="720"/>
      <w:contextualSpacing/>
      <w:textAlignment w:val="baseline"/>
    </w:pPr>
    <w:rPr>
      <w:rFonts w:eastAsia="宋体"/>
      <w:lang w:eastAsia="ja-JP"/>
    </w:rPr>
  </w:style>
  <w:style w:type="paragraph" w:customStyle="1" w:styleId="ListParagraph2">
    <w:name w:val="List Paragraph2"/>
    <w:basedOn w:val="a"/>
    <w:uiPriority w:val="34"/>
    <w:qFormat/>
    <w:pPr>
      <w:overflowPunct w:val="0"/>
      <w:autoSpaceDE w:val="0"/>
      <w:autoSpaceDN w:val="0"/>
      <w:adjustRightInd w:val="0"/>
      <w:ind w:left="720"/>
      <w:contextualSpacing/>
      <w:textAlignment w:val="baseline"/>
    </w:pPr>
    <w:rPr>
      <w:rFonts w:eastAsia="宋体"/>
      <w:lang w:eastAsia="ja-JP"/>
    </w:rPr>
  </w:style>
  <w:style w:type="paragraph" w:customStyle="1" w:styleId="ListParagraph3">
    <w:name w:val="List Paragraph3"/>
    <w:basedOn w:val="a"/>
    <w:uiPriority w:val="34"/>
    <w:qFormat/>
    <w:pPr>
      <w:overflowPunct w:val="0"/>
      <w:autoSpaceDE w:val="0"/>
      <w:autoSpaceDN w:val="0"/>
      <w:adjustRightInd w:val="0"/>
      <w:ind w:left="720"/>
      <w:contextualSpacing/>
      <w:textAlignment w:val="baseline"/>
    </w:pPr>
    <w:rPr>
      <w:rFonts w:eastAsia="宋体"/>
      <w:lang w:eastAsia="ja-JP"/>
    </w:rPr>
  </w:style>
  <w:style w:type="paragraph" w:customStyle="1" w:styleId="41">
    <w:name w:val="列出段落4"/>
    <w:basedOn w:val="a"/>
    <w:uiPriority w:val="34"/>
    <w:qFormat/>
    <w:pPr>
      <w:spacing w:after="0"/>
      <w:ind w:left="720"/>
      <w:contextualSpacing/>
    </w:pPr>
    <w:rPr>
      <w:sz w:val="24"/>
      <w:szCs w:val="24"/>
      <w:lang w:val="fi-FI" w:eastAsia="zh-CN"/>
    </w:rPr>
  </w:style>
  <w:style w:type="paragraph" w:customStyle="1" w:styleId="Agreement">
    <w:name w:val="Agreement"/>
    <w:basedOn w:val="a"/>
    <w:next w:val="Doc-text2"/>
    <w:qFormat/>
    <w:pPr>
      <w:numPr>
        <w:numId w:val="9"/>
      </w:numPr>
      <w:spacing w:before="60" w:after="0"/>
    </w:pPr>
    <w:rPr>
      <w:rFonts w:eastAsia="MS Mincho"/>
      <w:b/>
      <w:szCs w:val="24"/>
      <w:lang w:eastAsia="en-GB"/>
    </w:rPr>
  </w:style>
  <w:style w:type="paragraph" w:customStyle="1" w:styleId="Revision2">
    <w:name w:val="Revision2"/>
    <w:hidden/>
    <w:uiPriority w:val="99"/>
    <w:semiHidden/>
    <w:qFormat/>
    <w:rPr>
      <w:rFonts w:eastAsia="Times New Roman"/>
      <w:lang w:val="en-GB" w:eastAsia="en-US"/>
    </w:rPr>
  </w:style>
  <w:style w:type="paragraph" w:customStyle="1" w:styleId="32">
    <w:name w:val="正文3"/>
    <w:qFormat/>
    <w:rPr>
      <w:rFonts w:ascii="Times" w:eastAsia="宋体" w:hAnsi="Times" w:cs="Times"/>
      <w:sz w:val="24"/>
      <w:szCs w:val="24"/>
    </w:rPr>
  </w:style>
  <w:style w:type="paragraph" w:customStyle="1" w:styleId="Style1">
    <w:name w:val="_Style 1"/>
    <w:basedOn w:val="a"/>
    <w:uiPriority w:val="34"/>
    <w:qFormat/>
    <w:pPr>
      <w:ind w:leftChars="400" w:left="840"/>
    </w:pPr>
  </w:style>
  <w:style w:type="paragraph" w:customStyle="1" w:styleId="b110">
    <w:name w:val="b110"/>
    <w:basedOn w:val="a"/>
    <w:qFormat/>
    <w:pPr>
      <w:spacing w:before="75" w:after="75"/>
    </w:pPr>
    <w:rPr>
      <w:sz w:val="24"/>
      <w:szCs w:val="24"/>
      <w:lang w:val="en-US" w:eastAsia="zh-CN"/>
    </w:rPr>
  </w:style>
  <w:style w:type="character" w:customStyle="1" w:styleId="normaltextrun">
    <w:name w:val="normaltextrun"/>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wmf"/><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wmf"/><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wmf"/><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3.png"/><Relationship Id="rId35" Type="http://schemas.openxmlformats.org/officeDocument/2006/relationships/hyperlink" Target="http://www.3gpp.org/ftp/tsg_ran/TSG_RAN/TSGR_90e/Docs/RP-202925.zip"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5513</Words>
  <Characters>31429</Characters>
  <Application>Microsoft Office Word</Application>
  <DocSecurity>0</DocSecurity>
  <Lines>261</Lines>
  <Paragraphs>73</Paragraphs>
  <ScaleCrop>false</ScaleCrop>
  <Company>ZTE</Company>
  <LinksUpToDate>false</LinksUpToDate>
  <CharactersWithSpaces>36869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2</cp:revision>
  <cp:lastPrinted>2018-02-17T23:29:00Z</cp:lastPrinted>
  <dcterms:created xsi:type="dcterms:W3CDTF">2021-08-07T02:59:00Z</dcterms:created>
  <dcterms:modified xsi:type="dcterms:W3CDTF">2021-08-07T02:59:00Z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2052-10.8.0.6206</vt:lpwstr>
  </property>
</Properties>
</file>